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1CBD16AE"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C67861">
        <w:rPr>
          <w:rFonts w:ascii="Calibri" w:eastAsia="新細明體" w:hAnsi="Calibri" w:cs="Calibri" w:hint="eastAsia"/>
          <w:noProof w:val="0"/>
          <w:sz w:val="24"/>
          <w:szCs w:val="24"/>
          <w:lang w:eastAsia="zh-TW"/>
        </w:rPr>
        <w:t>6</w:t>
      </w:r>
      <w:r w:rsidR="0042502E">
        <w:rPr>
          <w:rFonts w:ascii="Calibri" w:eastAsia="新細明體" w:hAnsi="Calibri" w:cs="Calibri" w:hint="eastAsia"/>
          <w:noProof w:val="0"/>
          <w:sz w:val="24"/>
          <w:szCs w:val="24"/>
          <w:lang w:eastAsia="zh-TW"/>
        </w:rPr>
        <w:t>b</w:t>
      </w:r>
      <w:r w:rsidR="0042502E">
        <w:rPr>
          <w:rFonts w:ascii="Calibri" w:eastAsia="新細明體" w:hAnsi="Calibri" w:cs="Calibri"/>
          <w:noProof w:val="0"/>
          <w:sz w:val="24"/>
          <w:szCs w:val="24"/>
          <w:lang w:eastAsia="zh-TW"/>
        </w:rPr>
        <w:t>is-e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0058292C" w:rsidRPr="0058292C">
        <w:rPr>
          <w:rFonts w:ascii="Calibri" w:eastAsia="新細明體" w:hAnsi="Calibri" w:cs="Calibri"/>
          <w:noProof w:val="0"/>
          <w:sz w:val="24"/>
          <w:szCs w:val="24"/>
          <w:lang w:eastAsia="ja-JP"/>
        </w:rPr>
        <w:t>R4-2305157</w:t>
      </w:r>
    </w:p>
    <w:p w14:paraId="0FC81E50" w14:textId="5D72C8E6" w:rsidR="00F26CDF" w:rsidRPr="00D0667E" w:rsidRDefault="0042502E" w:rsidP="00C67861">
      <w:pPr>
        <w:rPr>
          <w:rFonts w:ascii="Calibri" w:eastAsia="新細明體" w:hAnsi="Calibri" w:cs="Calibri"/>
          <w:b/>
          <w:sz w:val="24"/>
          <w:szCs w:val="24"/>
          <w:lang w:eastAsia="ja-JP"/>
        </w:rPr>
      </w:pPr>
      <w:r w:rsidRPr="0042502E">
        <w:rPr>
          <w:rFonts w:ascii="Calibri" w:eastAsia="新細明體" w:hAnsi="Calibri" w:cs="Calibri"/>
          <w:b/>
          <w:sz w:val="24"/>
          <w:szCs w:val="24"/>
          <w:lang w:eastAsia="zh-TW"/>
        </w:rPr>
        <w:t>Online, April 17 – April 26, 2023</w:t>
      </w:r>
    </w:p>
    <w:p w14:paraId="0B3F9352" w14:textId="4F1DBA71"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46264C">
        <w:rPr>
          <w:rFonts w:ascii="Calibri" w:eastAsia="SimSun" w:hAnsi="Calibri" w:cs="Calibri"/>
          <w:b/>
          <w:bCs/>
          <w:sz w:val="24"/>
          <w:szCs w:val="24"/>
          <w:lang w:eastAsia="en-US"/>
        </w:rPr>
        <w:t>5.35.3</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7BE088FD"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46264C" w:rsidRPr="0046264C">
        <w:rPr>
          <w:rFonts w:asciiTheme="minorHAnsi" w:eastAsia="SimSun" w:hAnsiTheme="minorHAnsi" w:cs="Arial"/>
          <w:b/>
          <w:bCs/>
          <w:sz w:val="24"/>
          <w:szCs w:val="24"/>
          <w:lang w:eastAsia="en-US"/>
        </w:rPr>
        <w:t>Expected RRM requirements for network energy saving</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28290FC6" w14:textId="108238D9" w:rsidR="00856B7C" w:rsidRDefault="00A402CD" w:rsidP="00A748BF">
      <w:pPr>
        <w:jc w:val="both"/>
        <w:rPr>
          <w:rFonts w:asciiTheme="minorHAnsi" w:eastAsia="新細明體" w:hAnsiTheme="minorHAnsi"/>
          <w:lang w:eastAsia="zh-TW"/>
        </w:rPr>
      </w:pPr>
      <w:bookmarkStart w:id="6" w:name="_Ref516345544"/>
      <w:r>
        <w:rPr>
          <w:rFonts w:asciiTheme="minorHAnsi" w:eastAsia="新細明體" w:hAnsiTheme="minorHAnsi"/>
          <w:lang w:eastAsia="zh-TW"/>
        </w:rPr>
        <w:t xml:space="preserve">The WID </w:t>
      </w:r>
      <w:r w:rsidRPr="00A402CD">
        <w:rPr>
          <w:rFonts w:asciiTheme="minorHAnsi" w:eastAsia="新細明體" w:hAnsiTheme="minorHAnsi"/>
          <w:lang w:eastAsia="zh-TW"/>
        </w:rPr>
        <w:t>Network energy savings for NR</w:t>
      </w:r>
      <w:r>
        <w:rPr>
          <w:rFonts w:asciiTheme="minorHAnsi" w:eastAsia="新細明體" w:hAnsiTheme="minorHAnsi"/>
          <w:lang w:eastAsia="zh-TW"/>
        </w:rPr>
        <w:t xml:space="preserve"> was agreed and later revised in [1]. The objectives are listed as below</w:t>
      </w:r>
    </w:p>
    <w:tbl>
      <w:tblPr>
        <w:tblStyle w:val="TableGrid"/>
        <w:tblW w:w="0" w:type="auto"/>
        <w:tblInd w:w="200" w:type="dxa"/>
        <w:tblLook w:val="04A0" w:firstRow="1" w:lastRow="0" w:firstColumn="1" w:lastColumn="0" w:noHBand="0" w:noVBand="1"/>
      </w:tblPr>
      <w:tblGrid>
        <w:gridCol w:w="9429"/>
      </w:tblGrid>
      <w:tr w:rsidR="00A402CD" w14:paraId="521AA50C" w14:textId="77777777" w:rsidTr="00A402CD">
        <w:tc>
          <w:tcPr>
            <w:tcW w:w="9629" w:type="dxa"/>
          </w:tcPr>
          <w:p w14:paraId="2D063046" w14:textId="3059F2B1" w:rsidR="00A402CD" w:rsidRPr="00A402CD" w:rsidRDefault="00A402CD" w:rsidP="00A402CD">
            <w:pPr>
              <w:numPr>
                <w:ilvl w:val="0"/>
                <w:numId w:val="23"/>
              </w:numPr>
              <w:spacing w:after="0"/>
              <w:ind w:leftChars="-11" w:left="398"/>
              <w:rPr>
                <w:bCs/>
              </w:rPr>
            </w:pPr>
            <w:r w:rsidRPr="00A402CD">
              <w:rPr>
                <w:bCs/>
              </w:rPr>
              <w:t xml:space="preserve">Specify SSB-less </w:t>
            </w:r>
            <w:proofErr w:type="spellStart"/>
            <w:r w:rsidRPr="00A402CD">
              <w:rPr>
                <w:bCs/>
              </w:rPr>
              <w:t>SCell</w:t>
            </w:r>
            <w:proofErr w:type="spellEnd"/>
            <w:r w:rsidRPr="00A402CD">
              <w:rPr>
                <w:bCs/>
              </w:rPr>
              <w:t xml:space="preserve"> operation for inter-band CA for FR1 and co-located cells, if found feasible by RAN4 study, where a UE measures SSB transmitted on </w:t>
            </w:r>
            <w:proofErr w:type="spellStart"/>
            <w:r w:rsidRPr="00A402CD">
              <w:rPr>
                <w:bCs/>
              </w:rPr>
              <w:t>PCell</w:t>
            </w:r>
            <w:proofErr w:type="spellEnd"/>
            <w:r w:rsidRPr="00A402CD">
              <w:rPr>
                <w:bCs/>
              </w:rPr>
              <w:t xml:space="preserve"> or another </w:t>
            </w:r>
            <w:proofErr w:type="spellStart"/>
            <w:r w:rsidRPr="00A402CD">
              <w:rPr>
                <w:bCs/>
              </w:rPr>
              <w:t>SCell</w:t>
            </w:r>
            <w:proofErr w:type="spellEnd"/>
            <w:r w:rsidRPr="00A402CD">
              <w:rPr>
                <w:bCs/>
              </w:rPr>
              <w:t xml:space="preserve"> for an </w:t>
            </w:r>
            <w:proofErr w:type="spellStart"/>
            <w:r w:rsidRPr="00A402CD">
              <w:rPr>
                <w:bCs/>
              </w:rPr>
              <w:t>SCell’s</w:t>
            </w:r>
            <w:proofErr w:type="spellEnd"/>
            <w:r w:rsidRPr="00A402CD">
              <w:rPr>
                <w:bCs/>
              </w:rPr>
              <w:t xml:space="preserve"> time/frequency synchronization (including downlink AGC), and L1/L3 measurements, including potential enhancement on </w:t>
            </w:r>
            <w:proofErr w:type="spellStart"/>
            <w:r w:rsidRPr="00A402CD">
              <w:rPr>
                <w:bCs/>
              </w:rPr>
              <w:t>SCell</w:t>
            </w:r>
            <w:proofErr w:type="spellEnd"/>
            <w:r w:rsidRPr="00A402CD">
              <w:rPr>
                <w:bCs/>
              </w:rPr>
              <w:t xml:space="preserve"> activation procedures if necessary [RAN4, RAN2]</w:t>
            </w:r>
          </w:p>
          <w:p w14:paraId="6176C2FF" w14:textId="77777777" w:rsidR="00A402CD" w:rsidRPr="00347FE8" w:rsidRDefault="00A402CD" w:rsidP="00A402CD">
            <w:pPr>
              <w:numPr>
                <w:ilvl w:val="0"/>
                <w:numId w:val="23"/>
              </w:numPr>
              <w:spacing w:after="0"/>
              <w:ind w:leftChars="-11" w:left="398"/>
              <w:rPr>
                <w:bCs/>
              </w:rPr>
            </w:pPr>
            <w:r w:rsidRPr="00347FE8">
              <w:rPr>
                <w:bCs/>
              </w:rPr>
              <w:t>Specify enhancement on cell DTX/DRX mechanism including the alignment of cell DTX/DRX and UE DRX in RRC_CONNECTED mode, and inter-node information exchange on cell DTX/DRX [RAN2, RAN1, RAN3]</w:t>
            </w:r>
          </w:p>
          <w:p w14:paraId="24239B1D" w14:textId="77777777" w:rsidR="00A402CD" w:rsidRPr="00347FE8" w:rsidRDefault="00A402CD" w:rsidP="00A402CD">
            <w:pPr>
              <w:numPr>
                <w:ilvl w:val="0"/>
                <w:numId w:val="24"/>
              </w:numPr>
              <w:spacing w:after="0"/>
              <w:ind w:leftChars="176" w:left="681" w:hanging="329"/>
              <w:jc w:val="both"/>
              <w:rPr>
                <w:bCs/>
                <w:lang w:val="en-US" w:eastAsia="zh-CN"/>
              </w:rPr>
            </w:pPr>
            <w:r w:rsidRPr="00347FE8">
              <w:rPr>
                <w:bCs/>
                <w:lang w:val="en-US" w:eastAsia="zh-CN"/>
              </w:rPr>
              <w:t>Note: No change for SSB transmission due to cell DTX/DRX.</w:t>
            </w:r>
          </w:p>
          <w:p w14:paraId="05025F49" w14:textId="77777777" w:rsidR="00A402CD" w:rsidRPr="00347FE8" w:rsidRDefault="00A402CD" w:rsidP="00A402CD">
            <w:pPr>
              <w:numPr>
                <w:ilvl w:val="0"/>
                <w:numId w:val="24"/>
              </w:numPr>
              <w:spacing w:after="0"/>
              <w:ind w:leftChars="176" w:left="681" w:hanging="329"/>
              <w:jc w:val="both"/>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470E2C64" w14:textId="77777777" w:rsidR="00A402CD" w:rsidRPr="00EF1F3C" w:rsidRDefault="00A402CD" w:rsidP="00A402CD">
            <w:pPr>
              <w:numPr>
                <w:ilvl w:val="0"/>
                <w:numId w:val="23"/>
              </w:numPr>
              <w:spacing w:after="0"/>
              <w:ind w:leftChars="-11" w:left="398"/>
              <w:rPr>
                <w:bCs/>
              </w:rPr>
            </w:pPr>
            <w:r w:rsidRPr="00EF1F3C">
              <w:rPr>
                <w:bCs/>
              </w:rPr>
              <w:t>Specify the following techniques in spatial and power domains</w:t>
            </w:r>
          </w:p>
          <w:p w14:paraId="05C9CD00" w14:textId="77777777" w:rsidR="00A402CD" w:rsidRPr="008277DD" w:rsidRDefault="00A402CD" w:rsidP="00A402CD">
            <w:pPr>
              <w:numPr>
                <w:ilvl w:val="0"/>
                <w:numId w:val="24"/>
              </w:numPr>
              <w:spacing w:after="0"/>
              <w:ind w:leftChars="176" w:left="681"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29CA3638" w14:textId="77777777" w:rsidR="00A402CD" w:rsidRPr="008277DD" w:rsidRDefault="00A402CD" w:rsidP="00A402CD">
            <w:pPr>
              <w:numPr>
                <w:ilvl w:val="0"/>
                <w:numId w:val="24"/>
              </w:numPr>
              <w:spacing w:after="0"/>
              <w:ind w:leftChars="176" w:left="681"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4D8EC52E" w14:textId="77777777" w:rsidR="00A402CD" w:rsidRPr="008277DD" w:rsidRDefault="00A402CD" w:rsidP="00A402CD">
            <w:pPr>
              <w:numPr>
                <w:ilvl w:val="0"/>
                <w:numId w:val="24"/>
              </w:numPr>
              <w:spacing w:after="0"/>
              <w:ind w:leftChars="176" w:left="681" w:hanging="329"/>
              <w:jc w:val="both"/>
              <w:rPr>
                <w:bCs/>
                <w:lang w:val="en-US" w:eastAsia="zh-CN"/>
              </w:rPr>
            </w:pPr>
            <w:r w:rsidRPr="008277DD">
              <w:rPr>
                <w:bCs/>
                <w:lang w:val="en-US" w:eastAsia="zh-CN"/>
              </w:rPr>
              <w:t>Note: Above objectives are only for UE specific channels/signals</w:t>
            </w:r>
          </w:p>
          <w:p w14:paraId="272E2458" w14:textId="39B21B89" w:rsidR="00A402CD" w:rsidRPr="00A402CD" w:rsidRDefault="00A402CD" w:rsidP="00A402CD">
            <w:pPr>
              <w:numPr>
                <w:ilvl w:val="0"/>
                <w:numId w:val="24"/>
              </w:numPr>
              <w:spacing w:after="0"/>
              <w:ind w:leftChars="176" w:left="681" w:hanging="329"/>
              <w:jc w:val="both"/>
              <w:rPr>
                <w:rFonts w:ascii="Times" w:hAnsi="Times" w:cs="Times"/>
                <w:bCs/>
                <w:i/>
                <w:iCs/>
                <w:szCs w:val="22"/>
                <w:lang w:eastAsia="zh-CN"/>
              </w:rPr>
            </w:pPr>
            <w:r w:rsidRPr="00A402CD">
              <w:rPr>
                <w:bCs/>
                <w:lang w:val="en-US" w:eastAsia="zh-CN"/>
              </w:rPr>
              <w:t>Note: Legacy UE CSI/CSI-RS capabilities applies when considering total number of CSI reports and requirements</w:t>
            </w:r>
          </w:p>
          <w:p w14:paraId="7F107386" w14:textId="6A84247C" w:rsidR="00A402CD" w:rsidRPr="00A402CD" w:rsidRDefault="00A402CD" w:rsidP="00A402CD">
            <w:pPr>
              <w:numPr>
                <w:ilvl w:val="0"/>
                <w:numId w:val="23"/>
              </w:numPr>
              <w:spacing w:after="0"/>
              <w:ind w:leftChars="-11" w:left="398"/>
              <w:rPr>
                <w:bCs/>
              </w:rPr>
            </w:pPr>
            <w:r w:rsidRPr="00A402CD">
              <w:rPr>
                <w:bCs/>
              </w:rPr>
              <w:t xml:space="preserve">Specify mechanism(s) to prevent legacy UEs camping on cells adopting the Rel-18 NES techniques, if necessary [RAN2] </w:t>
            </w:r>
          </w:p>
          <w:p w14:paraId="16CDE9E6" w14:textId="4FAD544B" w:rsidR="00A402CD" w:rsidRPr="00A402CD" w:rsidRDefault="00A402CD" w:rsidP="00A402CD">
            <w:pPr>
              <w:numPr>
                <w:ilvl w:val="0"/>
                <w:numId w:val="23"/>
              </w:numPr>
              <w:spacing w:after="0"/>
              <w:ind w:leftChars="-11" w:left="398"/>
              <w:rPr>
                <w:bCs/>
                <w:lang w:val="en-US"/>
              </w:rPr>
            </w:pPr>
            <w:r w:rsidRPr="00A402CD">
              <w:rPr>
                <w:bCs/>
              </w:rPr>
              <w:t>Specify CHO procedure enhancement(s) in case source/target cell is in NES mode [RAN2]</w:t>
            </w:r>
          </w:p>
          <w:p w14:paraId="43AD41C1" w14:textId="25CA1D14" w:rsidR="00A402CD" w:rsidRPr="00A402CD" w:rsidRDefault="00A402CD" w:rsidP="00A402CD">
            <w:pPr>
              <w:numPr>
                <w:ilvl w:val="0"/>
                <w:numId w:val="23"/>
              </w:numPr>
              <w:spacing w:after="0"/>
              <w:ind w:leftChars="-11" w:left="398"/>
              <w:rPr>
                <w:bCs/>
              </w:rPr>
            </w:pPr>
            <w:r w:rsidRPr="00A402CD">
              <w:rPr>
                <w:bCs/>
              </w:rPr>
              <w:t>Specify inter-node beam activation and enhancements on restricting paging in a limited area [RAN3].</w:t>
            </w:r>
          </w:p>
          <w:p w14:paraId="572C1B28" w14:textId="0B42BF55" w:rsidR="00A402CD" w:rsidRPr="00A402CD" w:rsidRDefault="00A402CD" w:rsidP="00A402CD">
            <w:pPr>
              <w:numPr>
                <w:ilvl w:val="0"/>
                <w:numId w:val="23"/>
              </w:numPr>
              <w:spacing w:after="0"/>
              <w:ind w:leftChars="-11" w:left="398"/>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6ECBA4B0" w14:textId="7D79431E" w:rsidR="00A402CD" w:rsidRPr="00A748BF" w:rsidRDefault="0030376A" w:rsidP="0030376A">
      <w:pPr>
        <w:jc w:val="both"/>
        <w:rPr>
          <w:rFonts w:asciiTheme="minorHAnsi" w:eastAsia="新細明體" w:hAnsiTheme="minorHAnsi"/>
          <w:lang w:eastAsia="zh-TW"/>
        </w:rPr>
      </w:pPr>
      <w:r>
        <w:rPr>
          <w:rFonts w:asciiTheme="minorHAnsi" w:eastAsia="新細明體" w:hAnsiTheme="minorHAnsi"/>
          <w:lang w:eastAsia="zh-TW"/>
        </w:rPr>
        <w:t>In this paper, we discuss the potential RRM work for individual objectives in this WI.</w:t>
      </w:r>
    </w:p>
    <w:p w14:paraId="3B646F08" w14:textId="6358C7F3" w:rsidR="003B3DBB" w:rsidRPr="007C6716" w:rsidRDefault="004A76E2" w:rsidP="003B3DBB">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Discussion</w:t>
      </w:r>
    </w:p>
    <w:p w14:paraId="58DC7237" w14:textId="40E8E07C" w:rsidR="00921792" w:rsidRPr="0030376A" w:rsidRDefault="0030376A" w:rsidP="0030376A">
      <w:pPr>
        <w:pStyle w:val="Heading2"/>
        <w:rPr>
          <w:rFonts w:asciiTheme="minorHAnsi" w:eastAsia="新細明體" w:hAnsiTheme="minorHAnsi" w:cs="Times New Roman"/>
          <w:b/>
          <w:bCs/>
          <w:sz w:val="20"/>
          <w:szCs w:val="20"/>
          <w:u w:val="single"/>
          <w:lang w:eastAsia="zh-TW"/>
        </w:rPr>
      </w:pPr>
      <w:bookmarkStart w:id="7" w:name="_Ref54117246"/>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#1</w:t>
      </w:r>
    </w:p>
    <w:p w14:paraId="4FBEC3E8" w14:textId="77777777" w:rsidR="0030376A" w:rsidRDefault="0030376A" w:rsidP="0030376A">
      <w:pPr>
        <w:jc w:val="both"/>
        <w:rPr>
          <w:rFonts w:asciiTheme="minorHAnsi" w:eastAsia="新細明體" w:hAnsiTheme="minorHAnsi"/>
          <w:lang w:eastAsia="zh-TW"/>
        </w:rPr>
      </w:pPr>
      <w:r>
        <w:rPr>
          <w:rFonts w:asciiTheme="minorHAnsi" w:eastAsia="新細明體" w:hAnsiTheme="minorHAnsi" w:hint="eastAsia"/>
          <w:lang w:eastAsia="zh-TW"/>
        </w:rPr>
        <w:t>S</w:t>
      </w:r>
      <w:r>
        <w:rPr>
          <w:rFonts w:asciiTheme="minorHAnsi" w:eastAsia="新細明體" w:hAnsiTheme="minorHAnsi"/>
          <w:lang w:eastAsia="zh-TW"/>
        </w:rPr>
        <w:t xml:space="preserve">SB-less </w:t>
      </w:r>
      <w:proofErr w:type="spellStart"/>
      <w:r>
        <w:rPr>
          <w:rFonts w:asciiTheme="minorHAnsi" w:eastAsia="新細明體" w:hAnsiTheme="minorHAnsi"/>
          <w:lang w:eastAsia="zh-TW"/>
        </w:rPr>
        <w:t>SCell</w:t>
      </w:r>
      <w:proofErr w:type="spellEnd"/>
      <w:r>
        <w:rPr>
          <w:rFonts w:asciiTheme="minorHAnsi" w:eastAsia="新細明體" w:hAnsiTheme="minorHAnsi"/>
          <w:lang w:eastAsia="zh-TW"/>
        </w:rPr>
        <w:t xml:space="preserve"> operation was introduced in Rel-15 but is limited to intra-band case. Extending the same concept to inter-band case requires some feasibility studies. </w:t>
      </w:r>
    </w:p>
    <w:p w14:paraId="4957E3ED" w14:textId="77777777" w:rsidR="007B122A" w:rsidRDefault="0030376A" w:rsidP="0030376A">
      <w:pPr>
        <w:jc w:val="both"/>
        <w:rPr>
          <w:rFonts w:asciiTheme="minorHAnsi" w:eastAsia="新細明體" w:hAnsiTheme="minorHAnsi"/>
          <w:lang w:eastAsia="zh-TW"/>
        </w:rPr>
      </w:pPr>
      <w:r>
        <w:rPr>
          <w:rFonts w:asciiTheme="minorHAnsi" w:eastAsia="新細明體" w:hAnsiTheme="minorHAnsi"/>
          <w:lang w:eastAsia="zh-TW"/>
        </w:rPr>
        <w:t xml:space="preserve">Looking at the current SSB-less </w:t>
      </w:r>
      <w:proofErr w:type="spellStart"/>
      <w:r>
        <w:rPr>
          <w:rFonts w:asciiTheme="minorHAnsi" w:eastAsia="新細明體" w:hAnsiTheme="minorHAnsi"/>
          <w:lang w:eastAsia="zh-TW"/>
        </w:rPr>
        <w:t>SCell</w:t>
      </w:r>
      <w:proofErr w:type="spellEnd"/>
      <w:r>
        <w:rPr>
          <w:rFonts w:asciiTheme="minorHAnsi" w:eastAsia="新細明體" w:hAnsiTheme="minorHAnsi"/>
          <w:lang w:eastAsia="zh-TW"/>
        </w:rPr>
        <w:t xml:space="preserve"> activation requirement, UE can borrow all required information from an already activated serving cell to the </w:t>
      </w:r>
      <w:proofErr w:type="spellStart"/>
      <w:r>
        <w:rPr>
          <w:rFonts w:asciiTheme="minorHAnsi" w:eastAsia="新細明體" w:hAnsiTheme="minorHAnsi"/>
          <w:lang w:eastAsia="zh-TW"/>
        </w:rPr>
        <w:t>SCell</w:t>
      </w:r>
      <w:proofErr w:type="spellEnd"/>
      <w:r>
        <w:rPr>
          <w:rFonts w:asciiTheme="minorHAnsi" w:eastAsia="新細明體" w:hAnsiTheme="minorHAnsi"/>
          <w:lang w:eastAsia="zh-TW"/>
        </w:rPr>
        <w:t xml:space="preserve"> being activated. This helps to skip the time needed for AGC, cell search (for rough timing and frequency), T/F fine tracking. At the same time, the requirement even does not need to differentiate whether the </w:t>
      </w:r>
      <w:proofErr w:type="spellStart"/>
      <w:r>
        <w:rPr>
          <w:rFonts w:asciiTheme="minorHAnsi" w:eastAsia="新細明體" w:hAnsiTheme="minorHAnsi"/>
          <w:lang w:eastAsia="zh-TW"/>
        </w:rPr>
        <w:t>SCell</w:t>
      </w:r>
      <w:proofErr w:type="spellEnd"/>
      <w:r>
        <w:rPr>
          <w:rFonts w:asciiTheme="minorHAnsi" w:eastAsia="新細明體" w:hAnsiTheme="minorHAnsi"/>
          <w:lang w:eastAsia="zh-TW"/>
        </w:rPr>
        <w:t xml:space="preserve"> being activated is known or unknown. </w:t>
      </w:r>
    </w:p>
    <w:p w14:paraId="0E579333" w14:textId="0A9B64D6" w:rsidR="0030376A" w:rsidRDefault="0030376A" w:rsidP="0030376A">
      <w:pPr>
        <w:jc w:val="both"/>
        <w:rPr>
          <w:rFonts w:asciiTheme="minorHAnsi" w:eastAsia="新細明體" w:hAnsiTheme="minorHAnsi"/>
          <w:lang w:eastAsia="zh-TW"/>
        </w:rPr>
      </w:pPr>
      <w:r>
        <w:rPr>
          <w:rFonts w:asciiTheme="minorHAnsi" w:eastAsia="新細明體" w:hAnsiTheme="minorHAnsi"/>
          <w:lang w:eastAsia="zh-TW"/>
        </w:rPr>
        <w:t xml:space="preserve">To guarantee this fast </w:t>
      </w:r>
      <w:proofErr w:type="spellStart"/>
      <w:r>
        <w:rPr>
          <w:rFonts w:asciiTheme="minorHAnsi" w:eastAsia="新細明體" w:hAnsiTheme="minorHAnsi"/>
          <w:lang w:eastAsia="zh-TW"/>
        </w:rPr>
        <w:t>SCell</w:t>
      </w:r>
      <w:proofErr w:type="spellEnd"/>
      <w:r>
        <w:rPr>
          <w:rFonts w:asciiTheme="minorHAnsi" w:eastAsia="新細明體" w:hAnsiTheme="minorHAnsi"/>
          <w:lang w:eastAsia="zh-TW"/>
        </w:rPr>
        <w:t xml:space="preserve"> activation, </w:t>
      </w:r>
      <w:r w:rsidR="007B122A">
        <w:rPr>
          <w:rFonts w:asciiTheme="minorHAnsi" w:eastAsia="新細明體" w:hAnsiTheme="minorHAnsi"/>
          <w:lang w:eastAsia="zh-TW"/>
        </w:rPr>
        <w:t xml:space="preserve">in our view the already activated serving cell </w:t>
      </w:r>
      <w:r w:rsidR="00FD4578">
        <w:rPr>
          <w:rFonts w:asciiTheme="minorHAnsi" w:eastAsia="新細明體" w:hAnsiTheme="minorHAnsi"/>
          <w:lang w:eastAsia="zh-TW"/>
        </w:rPr>
        <w:t xml:space="preserve">(Cell#1) </w:t>
      </w:r>
      <w:r w:rsidR="007B122A">
        <w:rPr>
          <w:rFonts w:asciiTheme="minorHAnsi" w:eastAsia="新細明體" w:hAnsiTheme="minorHAnsi"/>
          <w:lang w:eastAsia="zh-TW"/>
        </w:rPr>
        <w:t xml:space="preserve">to the </w:t>
      </w:r>
      <w:proofErr w:type="spellStart"/>
      <w:r w:rsidR="007B122A">
        <w:rPr>
          <w:rFonts w:asciiTheme="minorHAnsi" w:eastAsia="新細明體" w:hAnsiTheme="minorHAnsi"/>
          <w:lang w:eastAsia="zh-TW"/>
        </w:rPr>
        <w:t>SCell</w:t>
      </w:r>
      <w:proofErr w:type="spellEnd"/>
      <w:r w:rsidR="007B122A">
        <w:rPr>
          <w:rFonts w:asciiTheme="minorHAnsi" w:eastAsia="新細明體" w:hAnsiTheme="minorHAnsi"/>
          <w:lang w:eastAsia="zh-TW"/>
        </w:rPr>
        <w:t xml:space="preserve"> being activated </w:t>
      </w:r>
      <w:r w:rsidR="00FD4578">
        <w:rPr>
          <w:rFonts w:asciiTheme="minorHAnsi" w:eastAsia="新細明體" w:hAnsiTheme="minorHAnsi"/>
          <w:lang w:eastAsia="zh-TW"/>
        </w:rPr>
        <w:t xml:space="preserve">(Cell#2) </w:t>
      </w:r>
      <w:r w:rsidR="007B122A">
        <w:rPr>
          <w:rFonts w:asciiTheme="minorHAnsi" w:eastAsia="新細明體" w:hAnsiTheme="minorHAnsi"/>
          <w:lang w:eastAsia="zh-TW"/>
        </w:rPr>
        <w:t>need to fulfil the follow condition</w:t>
      </w:r>
      <w:r w:rsidR="00FD4578">
        <w:rPr>
          <w:rFonts w:asciiTheme="minorHAnsi" w:eastAsia="新細明體" w:hAnsiTheme="minorHAnsi"/>
          <w:lang w:eastAsia="zh-TW"/>
        </w:rPr>
        <w:t>s</w:t>
      </w:r>
      <w:r w:rsidR="007B122A">
        <w:rPr>
          <w:rFonts w:asciiTheme="minorHAnsi" w:eastAsia="新細明體" w:hAnsiTheme="minorHAnsi"/>
          <w:lang w:eastAsia="zh-TW"/>
        </w:rPr>
        <w:t>:</w:t>
      </w:r>
    </w:p>
    <w:p w14:paraId="5C3F2868" w14:textId="1CC72808" w:rsidR="00FD4578" w:rsidRDefault="00FD4578" w:rsidP="007B122A">
      <w:pPr>
        <w:pStyle w:val="ListParagraph"/>
        <w:numPr>
          <w:ilvl w:val="0"/>
          <w:numId w:val="25"/>
        </w:numPr>
        <w:jc w:val="both"/>
        <w:rPr>
          <w:rFonts w:asciiTheme="minorHAnsi" w:eastAsia="新細明體" w:hAnsiTheme="minorHAnsi"/>
          <w:lang w:eastAsia="zh-TW"/>
        </w:rPr>
      </w:pPr>
      <w:r>
        <w:rPr>
          <w:rFonts w:asciiTheme="minorHAnsi" w:eastAsia="新細明體" w:hAnsiTheme="minorHAnsi"/>
          <w:lang w:eastAsia="zh-TW"/>
        </w:rPr>
        <w:t>Arrival timing difference is less than 260ns. So that UE does not need to start cell search procedure to acquire the timing for Cell#2.</w:t>
      </w:r>
    </w:p>
    <w:p w14:paraId="7444AECF" w14:textId="0C5B0972" w:rsidR="007B122A" w:rsidRPr="00FD4578" w:rsidRDefault="00FD4578" w:rsidP="00E27969">
      <w:pPr>
        <w:pStyle w:val="ListParagraph"/>
        <w:numPr>
          <w:ilvl w:val="0"/>
          <w:numId w:val="25"/>
        </w:numPr>
        <w:jc w:val="both"/>
        <w:rPr>
          <w:rFonts w:asciiTheme="minorHAnsi" w:eastAsia="新細明體" w:hAnsiTheme="minorHAnsi"/>
          <w:lang w:eastAsia="zh-TW"/>
        </w:rPr>
      </w:pPr>
      <w:r w:rsidRPr="00FD4578">
        <w:rPr>
          <w:rFonts w:asciiTheme="minorHAnsi" w:eastAsia="新細明體" w:hAnsiTheme="minorHAnsi" w:hint="eastAsia"/>
          <w:lang w:eastAsia="zh-TW"/>
        </w:rPr>
        <w:t>C</w:t>
      </w:r>
      <w:r w:rsidRPr="00FD4578">
        <w:rPr>
          <w:rFonts w:asciiTheme="minorHAnsi" w:eastAsia="新細明體" w:hAnsiTheme="minorHAnsi"/>
          <w:lang w:eastAsia="zh-TW"/>
        </w:rPr>
        <w:t>ell#2 should have the same DL Tx beam deployment as Cell#1. So that the UE can re-use the TCI-state information from Cell#1.</w:t>
      </w:r>
    </w:p>
    <w:p w14:paraId="7FA0B486" w14:textId="5A395142" w:rsidR="007B122A" w:rsidRDefault="007B122A" w:rsidP="007B122A">
      <w:pPr>
        <w:pStyle w:val="ListParagraph"/>
        <w:numPr>
          <w:ilvl w:val="0"/>
          <w:numId w:val="25"/>
        </w:numPr>
        <w:jc w:val="both"/>
        <w:rPr>
          <w:rFonts w:asciiTheme="minorHAnsi" w:eastAsia="新細明體" w:hAnsiTheme="minorHAnsi"/>
          <w:lang w:eastAsia="zh-TW"/>
        </w:rPr>
      </w:pPr>
      <w:r>
        <w:rPr>
          <w:rFonts w:asciiTheme="minorHAnsi" w:eastAsia="新細明體" w:hAnsiTheme="minorHAnsi" w:hint="eastAsia"/>
          <w:lang w:eastAsia="zh-TW"/>
        </w:rPr>
        <w:lastRenderedPageBreak/>
        <w:t>T</w:t>
      </w:r>
      <w:r>
        <w:rPr>
          <w:rFonts w:asciiTheme="minorHAnsi" w:eastAsia="新細明體" w:hAnsiTheme="minorHAnsi"/>
          <w:lang w:eastAsia="zh-TW"/>
        </w:rPr>
        <w:t>he reception power difference is less than 6dB</w:t>
      </w:r>
      <w:r w:rsidR="00FD4578">
        <w:rPr>
          <w:rFonts w:asciiTheme="minorHAnsi" w:eastAsia="新細明體" w:hAnsiTheme="minorHAnsi"/>
          <w:lang w:eastAsia="zh-TW"/>
        </w:rPr>
        <w:t>. So that UE has the confiden</w:t>
      </w:r>
      <w:r w:rsidR="008E621D">
        <w:rPr>
          <w:rFonts w:asciiTheme="minorHAnsi" w:eastAsia="新細明體" w:hAnsiTheme="minorHAnsi"/>
          <w:lang w:eastAsia="zh-TW"/>
        </w:rPr>
        <w:t>ce</w:t>
      </w:r>
      <w:r w:rsidR="00FD4578">
        <w:rPr>
          <w:rFonts w:asciiTheme="minorHAnsi" w:eastAsia="新細明體" w:hAnsiTheme="minorHAnsi"/>
          <w:lang w:eastAsia="zh-TW"/>
        </w:rPr>
        <w:t xml:space="preserve"> to activate Cell#2 without additional time samples for AGC.</w:t>
      </w:r>
    </w:p>
    <w:p w14:paraId="7A5EB9FC" w14:textId="5A8F490D" w:rsidR="00FD4578" w:rsidRDefault="00FD4578" w:rsidP="007B122A">
      <w:pPr>
        <w:pStyle w:val="ListParagraph"/>
        <w:numPr>
          <w:ilvl w:val="0"/>
          <w:numId w:val="25"/>
        </w:numPr>
        <w:jc w:val="both"/>
        <w:rPr>
          <w:rFonts w:asciiTheme="minorHAnsi" w:eastAsia="新細明體" w:hAnsiTheme="minorHAnsi"/>
          <w:lang w:eastAsia="zh-TW"/>
        </w:rPr>
      </w:pPr>
      <w:r>
        <w:rPr>
          <w:rFonts w:asciiTheme="minorHAnsi" w:eastAsia="新細明體" w:hAnsiTheme="minorHAnsi" w:hint="eastAsia"/>
          <w:lang w:eastAsia="zh-TW"/>
        </w:rPr>
        <w:t>T</w:t>
      </w:r>
      <w:r>
        <w:rPr>
          <w:rFonts w:asciiTheme="minorHAnsi" w:eastAsia="新細明體" w:hAnsiTheme="minorHAnsi"/>
          <w:lang w:eastAsia="zh-TW"/>
        </w:rPr>
        <w:t>BD other required conditions</w:t>
      </w:r>
    </w:p>
    <w:p w14:paraId="45F2687D" w14:textId="6C94BD5C" w:rsidR="00016DBB" w:rsidRPr="00016DBB" w:rsidRDefault="00016DBB" w:rsidP="00016DBB">
      <w:pPr>
        <w:jc w:val="both"/>
        <w:rPr>
          <w:rFonts w:asciiTheme="minorHAnsi" w:eastAsia="新細明體" w:hAnsiTheme="minorHAnsi"/>
          <w:lang w:eastAsia="zh-TW"/>
        </w:rPr>
      </w:pPr>
      <w:r>
        <w:rPr>
          <w:rFonts w:asciiTheme="minorHAnsi" w:eastAsia="新細明體" w:hAnsiTheme="minorHAnsi" w:hint="eastAsia"/>
          <w:lang w:eastAsia="zh-TW"/>
        </w:rPr>
        <w:t>A</w:t>
      </w:r>
      <w:r>
        <w:rPr>
          <w:rFonts w:asciiTheme="minorHAnsi" w:eastAsia="新細明體" w:hAnsiTheme="minorHAnsi"/>
          <w:lang w:eastAsia="zh-TW"/>
        </w:rPr>
        <w:t>s this is only the first meeting for this WI in RAN4 RRM session. We are fine to study the exact values further.</w:t>
      </w:r>
    </w:p>
    <w:p w14:paraId="2CE03695" w14:textId="4BA1D53C" w:rsidR="00016DBB" w:rsidRDefault="00016DBB" w:rsidP="00016DBB">
      <w:pPr>
        <w:pStyle w:val="Caption"/>
        <w:rPr>
          <w:rFonts w:asciiTheme="minorHAnsi" w:eastAsia="新細明體" w:hAnsiTheme="minorHAnsi"/>
          <w:lang w:eastAsia="zh-TW"/>
        </w:rPr>
      </w:pPr>
      <w:bookmarkStart w:id="8" w:name="_Ref131844459"/>
      <w:r>
        <w:t xml:space="preserve">Proposal </w:t>
      </w:r>
      <w:r>
        <w:fldChar w:fldCharType="begin"/>
      </w:r>
      <w:r>
        <w:instrText xml:space="preserve"> SEQ Proposal \* ARABIC </w:instrText>
      </w:r>
      <w:r>
        <w:fldChar w:fldCharType="separate"/>
      </w:r>
      <w:r w:rsidR="00F57EFB">
        <w:rPr>
          <w:noProof/>
        </w:rPr>
        <w:t>1</w:t>
      </w:r>
      <w:r>
        <w:fldChar w:fldCharType="end"/>
      </w:r>
      <w:r>
        <w:t xml:space="preserve">: </w:t>
      </w:r>
      <w:r w:rsidR="00000FB0">
        <w:t>For Obj#1, t</w:t>
      </w:r>
      <w:r>
        <w:t xml:space="preserve">o guarantee successful activation for inter-band SSB-less </w:t>
      </w:r>
      <w:proofErr w:type="spellStart"/>
      <w:r>
        <w:t>SCell</w:t>
      </w:r>
      <w:proofErr w:type="spellEnd"/>
      <w:r>
        <w:t xml:space="preserve">, RAN4 should study whether the </w:t>
      </w:r>
      <w:proofErr w:type="spellStart"/>
      <w:r>
        <w:t>Scell</w:t>
      </w:r>
      <w:proofErr w:type="spellEnd"/>
      <w:r>
        <w:t xml:space="preserve"> being activated can leverage at le</w:t>
      </w:r>
      <w:r w:rsidR="005E544C">
        <w:t>a</w:t>
      </w:r>
      <w:r>
        <w:t>s</w:t>
      </w:r>
      <w:r w:rsidR="005E544C">
        <w:t>t</w:t>
      </w:r>
      <w:r>
        <w:t xml:space="preserve"> the following information </w:t>
      </w:r>
      <w:r w:rsidR="00FD5C12">
        <w:t>from</w:t>
      </w:r>
      <w:r>
        <w:t xml:space="preserve"> an already activated serving cell in a different band: 1) timing, 2) TCI state, 3) receive power level.</w:t>
      </w:r>
      <w:bookmarkEnd w:id="8"/>
    </w:p>
    <w:p w14:paraId="7D05D2A1" w14:textId="739B6E37" w:rsidR="0030376A" w:rsidRDefault="00FD4578" w:rsidP="0030376A">
      <w:pPr>
        <w:jc w:val="both"/>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 xml:space="preserve">f above conditions can be fulfilled, the activation for the SSB-less </w:t>
      </w:r>
      <w:proofErr w:type="spellStart"/>
      <w:r>
        <w:rPr>
          <w:rFonts w:asciiTheme="minorHAnsi" w:eastAsia="新細明體" w:hAnsiTheme="minorHAnsi"/>
          <w:lang w:eastAsia="zh-TW"/>
        </w:rPr>
        <w:t>SCell</w:t>
      </w:r>
      <w:proofErr w:type="spellEnd"/>
      <w:r>
        <w:rPr>
          <w:rFonts w:asciiTheme="minorHAnsi" w:eastAsia="新細明體" w:hAnsiTheme="minorHAnsi"/>
          <w:lang w:eastAsia="zh-TW"/>
        </w:rPr>
        <w:t xml:space="preserve"> could be feasible. Furthermore, we believe that same condition can guarantee that the L1/L3 measurements done in Cell#1 can be directly re-used in Cell#2. In other words, UE can skip L1/L3 measurements in Cell#2.</w:t>
      </w:r>
    </w:p>
    <w:p w14:paraId="1B9B95AC" w14:textId="62128893" w:rsidR="0030376A" w:rsidRDefault="00F26BE2" w:rsidP="00F26BE2">
      <w:pPr>
        <w:pStyle w:val="Caption"/>
      </w:pPr>
      <w:bookmarkStart w:id="9" w:name="_Ref131844460"/>
      <w:r>
        <w:t xml:space="preserve">Proposal </w:t>
      </w:r>
      <w:r>
        <w:fldChar w:fldCharType="begin"/>
      </w:r>
      <w:r>
        <w:instrText xml:space="preserve"> SEQ Proposal \* ARABIC </w:instrText>
      </w:r>
      <w:r>
        <w:fldChar w:fldCharType="separate"/>
      </w:r>
      <w:r w:rsidR="00F57EFB">
        <w:rPr>
          <w:noProof/>
        </w:rPr>
        <w:t>2</w:t>
      </w:r>
      <w:r>
        <w:fldChar w:fldCharType="end"/>
      </w:r>
      <w:r>
        <w:t xml:space="preserve">: </w:t>
      </w:r>
      <w:r w:rsidR="00000FB0">
        <w:t>For Obj#1, g</w:t>
      </w:r>
      <w:r>
        <w:t xml:space="preserve">iven that the SSB-less </w:t>
      </w:r>
      <w:proofErr w:type="spellStart"/>
      <w:r>
        <w:t>SCell</w:t>
      </w:r>
      <w:proofErr w:type="spellEnd"/>
      <w:r>
        <w:t xml:space="preserve"> can fully leverage the information in Proposal 1 from an already activated serving cell, the</w:t>
      </w:r>
      <w:r w:rsidR="00F72655">
        <w:t xml:space="preserve"> corresponding</w:t>
      </w:r>
      <w:r>
        <w:t xml:space="preserve"> L1/L3 measurements can be skipped.</w:t>
      </w:r>
      <w:bookmarkEnd w:id="9"/>
    </w:p>
    <w:p w14:paraId="46795209" w14:textId="2FE30382" w:rsidR="00000FB0" w:rsidRDefault="00000FB0" w:rsidP="00000FB0">
      <w:pPr>
        <w:rPr>
          <w:rFonts w:eastAsia="新細明體"/>
          <w:lang w:eastAsia="zh-TW"/>
        </w:rPr>
      </w:pPr>
      <w:r>
        <w:rPr>
          <w:rFonts w:eastAsia="新細明體" w:hint="eastAsia"/>
          <w:lang w:eastAsia="zh-TW"/>
        </w:rPr>
        <w:t>A</w:t>
      </w:r>
      <w:r>
        <w:rPr>
          <w:rFonts w:eastAsia="新細明體"/>
          <w:lang w:eastAsia="zh-TW"/>
        </w:rPr>
        <w:t>ccording to the WID, both RAN4 and RAN2 need to work on this objective. In our understanding, RAN4 should study the feasibility first and RAN2 is only expected to start the work after the feasibility is confirmed by RAN4.</w:t>
      </w:r>
    </w:p>
    <w:p w14:paraId="2E778ACE" w14:textId="0D82D74F" w:rsidR="00000FB0" w:rsidRDefault="00000FB0" w:rsidP="00000FB0">
      <w:pPr>
        <w:pStyle w:val="Caption"/>
      </w:pPr>
      <w:bookmarkStart w:id="10" w:name="_Ref131844462"/>
      <w:r>
        <w:t xml:space="preserve">Proposal </w:t>
      </w:r>
      <w:r>
        <w:fldChar w:fldCharType="begin"/>
      </w:r>
      <w:r>
        <w:instrText xml:space="preserve"> SEQ Proposal \* ARABIC </w:instrText>
      </w:r>
      <w:r>
        <w:fldChar w:fldCharType="separate"/>
      </w:r>
      <w:r w:rsidR="00F57EFB">
        <w:rPr>
          <w:noProof/>
        </w:rPr>
        <w:t>3</w:t>
      </w:r>
      <w:r>
        <w:fldChar w:fldCharType="end"/>
      </w:r>
      <w:r>
        <w:t xml:space="preserve">: For Obj#1, </w:t>
      </w:r>
      <w:r w:rsidRPr="00000FB0">
        <w:t>RAN2 is only expected to start the work after the feasibility is confirmed by RAN4</w:t>
      </w:r>
      <w:r w:rsidR="006874DF">
        <w:t>.</w:t>
      </w:r>
      <w:bookmarkEnd w:id="10"/>
    </w:p>
    <w:p w14:paraId="330A5357" w14:textId="77777777" w:rsidR="00000FB0" w:rsidRPr="00000FB0" w:rsidRDefault="00000FB0" w:rsidP="00000FB0">
      <w:pPr>
        <w:rPr>
          <w:rFonts w:eastAsia="新細明體"/>
          <w:lang w:eastAsia="zh-TW"/>
        </w:rPr>
      </w:pPr>
    </w:p>
    <w:p w14:paraId="674491DF" w14:textId="405DE700"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#2</w:t>
      </w:r>
    </w:p>
    <w:p w14:paraId="73CA3692" w14:textId="2987E764" w:rsidR="0030376A" w:rsidRDefault="00637550" w:rsidP="00856421">
      <w:pPr>
        <w:jc w:val="both"/>
        <w:rPr>
          <w:rFonts w:asciiTheme="minorHAnsi" w:eastAsia="新細明體" w:hAnsiTheme="minorHAnsi"/>
          <w:lang w:eastAsia="zh-TW"/>
        </w:rPr>
      </w:pPr>
      <w:r>
        <w:rPr>
          <w:rFonts w:asciiTheme="minorHAnsi" w:eastAsia="新細明體" w:hAnsiTheme="minorHAnsi" w:hint="eastAsia"/>
          <w:lang w:eastAsia="zh-TW"/>
        </w:rPr>
        <w:t>T</w:t>
      </w:r>
      <w:r>
        <w:rPr>
          <w:rFonts w:asciiTheme="minorHAnsi" w:eastAsia="新細明體" w:hAnsiTheme="minorHAnsi"/>
          <w:lang w:eastAsia="zh-TW"/>
        </w:rPr>
        <w:t>his objective will introduce a certain BS off duration during which UE does not expect DL/UL transmission from/to BS. Since the SSB transmission will not be changed</w:t>
      </w:r>
      <w:r w:rsidR="002443C6">
        <w:rPr>
          <w:rFonts w:asciiTheme="minorHAnsi" w:eastAsia="新細明體" w:hAnsiTheme="minorHAnsi"/>
          <w:lang w:eastAsia="zh-TW"/>
        </w:rPr>
        <w:t xml:space="preserve"> (</w:t>
      </w:r>
      <w:r>
        <w:rPr>
          <w:rFonts w:asciiTheme="minorHAnsi" w:eastAsia="新細明體" w:hAnsiTheme="minorHAnsi"/>
          <w:lang w:eastAsia="zh-TW"/>
        </w:rPr>
        <w:t>as noted in the WID</w:t>
      </w:r>
      <w:r w:rsidR="002443C6">
        <w:rPr>
          <w:rFonts w:asciiTheme="minorHAnsi" w:eastAsia="新細明體" w:hAnsiTheme="minorHAnsi"/>
          <w:lang w:eastAsia="zh-TW"/>
        </w:rPr>
        <w:t>)</w:t>
      </w:r>
      <w:r w:rsidR="00210534">
        <w:rPr>
          <w:rFonts w:asciiTheme="minorHAnsi" w:eastAsia="新細明體" w:hAnsiTheme="minorHAnsi"/>
          <w:lang w:eastAsia="zh-TW"/>
        </w:rPr>
        <w:t xml:space="preserve"> w</w:t>
      </w:r>
      <w:r>
        <w:rPr>
          <w:rFonts w:asciiTheme="minorHAnsi" w:eastAsia="新細明體" w:hAnsiTheme="minorHAnsi"/>
          <w:lang w:eastAsia="zh-TW"/>
        </w:rPr>
        <w:t xml:space="preserve">e in general believe that all RRM requirements will not be affected by this objective. However, we understand that RAN2 is now discussing how to handle both UE-specific DRX and cell-specific DRX/DTX. It is not clear whether there could be some impact to UE DRX </w:t>
      </w:r>
      <w:proofErr w:type="spellStart"/>
      <w:r>
        <w:rPr>
          <w:rFonts w:asciiTheme="minorHAnsi" w:eastAsia="新細明體" w:hAnsiTheme="minorHAnsi"/>
          <w:lang w:eastAsia="zh-TW"/>
        </w:rPr>
        <w:t>behavior</w:t>
      </w:r>
      <w:proofErr w:type="spellEnd"/>
      <w:r>
        <w:rPr>
          <w:rFonts w:asciiTheme="minorHAnsi" w:eastAsia="新細明體" w:hAnsiTheme="minorHAnsi"/>
          <w:lang w:eastAsia="zh-TW"/>
        </w:rPr>
        <w:t xml:space="preserve">. </w:t>
      </w:r>
      <w:r w:rsidR="00856421">
        <w:rPr>
          <w:rFonts w:asciiTheme="minorHAnsi" w:eastAsia="新細明體" w:hAnsiTheme="minorHAnsi"/>
          <w:lang w:eastAsia="zh-TW"/>
        </w:rPr>
        <w:t>If the UE specific DRX cycle will somehow be reduced or extended, RAN4 may need to discuss whether the RRM requirements need to be revised corresponding</w:t>
      </w:r>
      <w:r w:rsidR="00274DFA">
        <w:rPr>
          <w:rFonts w:asciiTheme="minorHAnsi" w:eastAsia="新細明體" w:hAnsiTheme="minorHAnsi"/>
          <w:lang w:eastAsia="zh-TW"/>
        </w:rPr>
        <w:t>ly</w:t>
      </w:r>
      <w:r w:rsidR="00856421">
        <w:rPr>
          <w:rFonts w:asciiTheme="minorHAnsi" w:eastAsia="新細明體" w:hAnsiTheme="minorHAnsi"/>
          <w:lang w:eastAsia="zh-TW"/>
        </w:rPr>
        <w:t>. Anyhow</w:t>
      </w:r>
      <w:r>
        <w:rPr>
          <w:rFonts w:asciiTheme="minorHAnsi" w:eastAsia="新細明體" w:hAnsiTheme="minorHAnsi"/>
          <w:lang w:eastAsia="zh-TW"/>
        </w:rPr>
        <w:t>, we are fine to wait more RAN2 conclusion</w:t>
      </w:r>
      <w:r w:rsidR="0074510D">
        <w:rPr>
          <w:rFonts w:asciiTheme="minorHAnsi" w:eastAsia="新細明體" w:hAnsiTheme="minorHAnsi"/>
          <w:lang w:eastAsia="zh-TW"/>
        </w:rPr>
        <w:t>s</w:t>
      </w:r>
      <w:r>
        <w:rPr>
          <w:rFonts w:asciiTheme="minorHAnsi" w:eastAsia="新細明體" w:hAnsiTheme="minorHAnsi"/>
          <w:lang w:eastAsia="zh-TW"/>
        </w:rPr>
        <w:t xml:space="preserve"> before starting the work in RAN4.</w:t>
      </w:r>
    </w:p>
    <w:p w14:paraId="3EB3678F" w14:textId="54225BC5" w:rsidR="00637550" w:rsidRDefault="00637550" w:rsidP="00637550">
      <w:pPr>
        <w:pStyle w:val="Caption"/>
      </w:pPr>
      <w:bookmarkStart w:id="11" w:name="_Ref131844463"/>
      <w:r>
        <w:t xml:space="preserve">Proposal </w:t>
      </w:r>
      <w:r>
        <w:fldChar w:fldCharType="begin"/>
      </w:r>
      <w:r>
        <w:instrText xml:space="preserve"> SEQ Proposal \* ARABIC </w:instrText>
      </w:r>
      <w:r>
        <w:fldChar w:fldCharType="separate"/>
      </w:r>
      <w:r w:rsidR="00F57EFB">
        <w:rPr>
          <w:noProof/>
        </w:rPr>
        <w:t>4</w:t>
      </w:r>
      <w:r>
        <w:fldChar w:fldCharType="end"/>
      </w:r>
      <w:r>
        <w:t xml:space="preserve">: For Obj#2, </w:t>
      </w:r>
      <w:r w:rsidR="00D4716F">
        <w:t>RAN4 requirement impact can be check after</w:t>
      </w:r>
      <w:r>
        <w:t xml:space="preserve"> RAN2 conclude</w:t>
      </w:r>
      <w:r w:rsidR="00D4716F">
        <w:t>s</w:t>
      </w:r>
      <w:r>
        <w:t xml:space="preserve"> the potential impact on UE DRX </w:t>
      </w:r>
      <w:proofErr w:type="spellStart"/>
      <w:r>
        <w:t>behavior</w:t>
      </w:r>
      <w:proofErr w:type="spellEnd"/>
      <w:r>
        <w:t xml:space="preserve"> due to the introduction of network DRX/DTX.</w:t>
      </w:r>
      <w:bookmarkEnd w:id="11"/>
    </w:p>
    <w:p w14:paraId="774E0FC3" w14:textId="77777777" w:rsidR="00637550" w:rsidRPr="00637550" w:rsidRDefault="00637550" w:rsidP="00637550">
      <w:pPr>
        <w:rPr>
          <w:rFonts w:eastAsia="新細明體"/>
          <w:lang w:eastAsia="zh-TW"/>
        </w:rPr>
      </w:pPr>
    </w:p>
    <w:p w14:paraId="449496EC" w14:textId="51BF387B"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#3</w:t>
      </w:r>
    </w:p>
    <w:p w14:paraId="02D79882" w14:textId="11D4B8F9" w:rsidR="00EF003B" w:rsidRDefault="00921BF1" w:rsidP="00921BF1">
      <w:pPr>
        <w:jc w:val="both"/>
        <w:rPr>
          <w:rFonts w:asciiTheme="minorHAnsi" w:eastAsia="新細明體" w:hAnsiTheme="minorHAnsi"/>
          <w:lang w:eastAsia="zh-TW"/>
        </w:rPr>
      </w:pPr>
      <w:r>
        <w:rPr>
          <w:rFonts w:asciiTheme="minorHAnsi" w:eastAsia="新細明體" w:hAnsiTheme="minorHAnsi"/>
          <w:lang w:eastAsia="zh-TW"/>
        </w:rPr>
        <w:t xml:space="preserve">The intension of this objective is to allow network to switch off some antennas </w:t>
      </w:r>
      <w:r w:rsidR="00EF003B">
        <w:rPr>
          <w:rFonts w:asciiTheme="minorHAnsi" w:eastAsia="新細明體" w:hAnsiTheme="minorHAnsi"/>
          <w:lang w:eastAsia="zh-TW"/>
        </w:rPr>
        <w:t xml:space="preserve">or reduce power </w:t>
      </w:r>
      <w:r>
        <w:rPr>
          <w:rFonts w:asciiTheme="minorHAnsi" w:eastAsia="新細明體" w:hAnsiTheme="minorHAnsi"/>
          <w:lang w:eastAsia="zh-TW"/>
        </w:rPr>
        <w:t>for power saving. Changing the antennas</w:t>
      </w:r>
      <w:r w:rsidR="00EF003B">
        <w:rPr>
          <w:rFonts w:asciiTheme="minorHAnsi" w:eastAsia="新細明體" w:hAnsiTheme="minorHAnsi"/>
          <w:lang w:eastAsia="zh-TW"/>
        </w:rPr>
        <w:t>/power</w:t>
      </w:r>
      <w:r>
        <w:rPr>
          <w:rFonts w:asciiTheme="minorHAnsi" w:eastAsia="新細明體" w:hAnsiTheme="minorHAnsi"/>
          <w:lang w:eastAsia="zh-TW"/>
        </w:rPr>
        <w:t xml:space="preserve"> for Tx may cause some impact to UE. For examples, the L1-RSRP measurements on the CSI-RS may experience a sudden power change, leading to a transient period of </w:t>
      </w:r>
      <w:r w:rsidRPr="00921BF1">
        <w:rPr>
          <w:rFonts w:asciiTheme="minorHAnsi" w:eastAsia="新細明體" w:hAnsiTheme="minorHAnsi"/>
          <w:lang w:eastAsia="zh-TW"/>
        </w:rPr>
        <w:t>instability</w:t>
      </w:r>
      <w:r>
        <w:rPr>
          <w:rFonts w:asciiTheme="minorHAnsi" w:eastAsia="新細明體" w:hAnsiTheme="minorHAnsi"/>
          <w:lang w:eastAsia="zh-TW"/>
        </w:rPr>
        <w:t xml:space="preserve">. </w:t>
      </w:r>
      <w:r w:rsidR="00EF003B">
        <w:rPr>
          <w:rFonts w:asciiTheme="minorHAnsi" w:eastAsia="新細明體" w:hAnsiTheme="minorHAnsi"/>
          <w:lang w:eastAsia="zh-TW"/>
        </w:rPr>
        <w:t xml:space="preserve">Probably UE may take a while to recover from the instability and go back to normal operations. </w:t>
      </w:r>
      <w:r>
        <w:rPr>
          <w:rFonts w:asciiTheme="minorHAnsi" w:eastAsia="新細明體" w:hAnsiTheme="minorHAnsi"/>
          <w:lang w:eastAsia="zh-TW"/>
        </w:rPr>
        <w:t xml:space="preserve">The </w:t>
      </w:r>
      <w:r w:rsidR="00EF003B">
        <w:rPr>
          <w:rFonts w:asciiTheme="minorHAnsi" w:eastAsia="新細明體" w:hAnsiTheme="minorHAnsi"/>
          <w:lang w:eastAsia="zh-TW"/>
        </w:rPr>
        <w:t>RLM</w:t>
      </w:r>
      <w:r w:rsidR="00216EF4">
        <w:rPr>
          <w:rFonts w:asciiTheme="minorHAnsi" w:eastAsia="新細明體" w:hAnsiTheme="minorHAnsi"/>
          <w:lang w:eastAsia="zh-TW"/>
        </w:rPr>
        <w:t xml:space="preserve"> or </w:t>
      </w:r>
      <w:r w:rsidR="00EF003B">
        <w:rPr>
          <w:rFonts w:asciiTheme="minorHAnsi" w:eastAsia="新細明體" w:hAnsiTheme="minorHAnsi"/>
          <w:lang w:eastAsia="zh-TW"/>
        </w:rPr>
        <w:t xml:space="preserve">BFD monitoring module may see a sudden drop in the SINR level and may trigger RLF or beam recovering procedure. </w:t>
      </w:r>
    </w:p>
    <w:p w14:paraId="0A98BD35" w14:textId="5F534C60" w:rsidR="0030376A" w:rsidRDefault="00EF003B" w:rsidP="00921BF1">
      <w:pPr>
        <w:jc w:val="both"/>
        <w:rPr>
          <w:rFonts w:asciiTheme="minorHAnsi" w:eastAsia="新細明體" w:hAnsiTheme="minorHAnsi"/>
          <w:lang w:eastAsia="zh-TW"/>
        </w:rPr>
      </w:pPr>
      <w:r>
        <w:rPr>
          <w:rFonts w:asciiTheme="minorHAnsi" w:eastAsia="新細明體" w:hAnsiTheme="minorHAnsi"/>
          <w:lang w:eastAsia="zh-TW"/>
        </w:rPr>
        <w:t xml:space="preserve">Nevertheless, at this moment it is not clear </w:t>
      </w:r>
      <w:r w:rsidR="007C203B">
        <w:rPr>
          <w:rFonts w:asciiTheme="minorHAnsi" w:eastAsia="新細明體" w:hAnsiTheme="minorHAnsi"/>
          <w:lang w:eastAsia="zh-TW"/>
        </w:rPr>
        <w:t>how</w:t>
      </w:r>
      <w:r>
        <w:rPr>
          <w:rFonts w:asciiTheme="minorHAnsi" w:eastAsia="新細明體" w:hAnsiTheme="minorHAnsi"/>
          <w:lang w:eastAsia="zh-TW"/>
        </w:rPr>
        <w:t xml:space="preserve"> this antenna</w:t>
      </w:r>
      <w:r w:rsidR="007C203B">
        <w:rPr>
          <w:rFonts w:asciiTheme="minorHAnsi" w:eastAsia="新細明體" w:hAnsiTheme="minorHAnsi"/>
          <w:lang w:eastAsia="zh-TW"/>
        </w:rPr>
        <w:t>/power</w:t>
      </w:r>
      <w:r>
        <w:rPr>
          <w:rFonts w:asciiTheme="minorHAnsi" w:eastAsia="新細明體" w:hAnsiTheme="minorHAnsi"/>
          <w:lang w:eastAsia="zh-TW"/>
        </w:rPr>
        <w:t xml:space="preserve"> change </w:t>
      </w:r>
      <w:r w:rsidR="007C203B">
        <w:rPr>
          <w:rFonts w:asciiTheme="minorHAnsi" w:eastAsia="新細明體" w:hAnsiTheme="minorHAnsi"/>
          <w:lang w:eastAsia="zh-TW"/>
        </w:rPr>
        <w:t>will be introduced</w:t>
      </w:r>
      <w:r>
        <w:rPr>
          <w:rFonts w:asciiTheme="minorHAnsi" w:eastAsia="新細明體" w:hAnsiTheme="minorHAnsi"/>
          <w:lang w:eastAsia="zh-TW"/>
        </w:rPr>
        <w:t xml:space="preserve"> in RAN1 or RAN2. We believe that it is fine to wait for more RAN1/2 conclusions before starting to work on the corresponding RAN4 requirements.</w:t>
      </w:r>
    </w:p>
    <w:p w14:paraId="4BDEEDF8" w14:textId="07CBB9C1" w:rsidR="00053B5C" w:rsidRDefault="00053B5C" w:rsidP="00053B5C">
      <w:pPr>
        <w:pStyle w:val="Caption"/>
      </w:pPr>
      <w:bookmarkStart w:id="12" w:name="_Ref131844464"/>
      <w:r>
        <w:t xml:space="preserve">Proposal </w:t>
      </w:r>
      <w:r>
        <w:fldChar w:fldCharType="begin"/>
      </w:r>
      <w:r>
        <w:instrText xml:space="preserve"> SEQ Proposal \* ARABIC </w:instrText>
      </w:r>
      <w:r>
        <w:fldChar w:fldCharType="separate"/>
      </w:r>
      <w:r w:rsidR="00F57EFB">
        <w:rPr>
          <w:noProof/>
        </w:rPr>
        <w:t>5</w:t>
      </w:r>
      <w:r>
        <w:fldChar w:fldCharType="end"/>
      </w:r>
      <w:r>
        <w:t xml:space="preserve">: For Obj#3, </w:t>
      </w:r>
      <w:r w:rsidR="00974945">
        <w:t xml:space="preserve">RAN4 requirement impact </w:t>
      </w:r>
      <w:r w:rsidR="00C05F90">
        <w:t>should</w:t>
      </w:r>
      <w:r w:rsidR="00974945">
        <w:t xml:space="preserve"> be check</w:t>
      </w:r>
      <w:r w:rsidR="00CC4EEB">
        <w:t>ed</w:t>
      </w:r>
      <w:r w:rsidR="00974945">
        <w:t xml:space="preserve"> </w:t>
      </w:r>
      <w:r w:rsidR="00C05F90">
        <w:t>if there can be</w:t>
      </w:r>
      <w:r>
        <w:t xml:space="preserve"> a sudden change of BS antenna or power</w:t>
      </w:r>
      <w:r w:rsidR="00C05F90">
        <w:t xml:space="preserve"> </w:t>
      </w:r>
      <w:r w:rsidR="00C05F90" w:rsidRPr="00C05F90">
        <w:t>due to the proposed adaptation design by RAN1/2</w:t>
      </w:r>
      <w:r>
        <w:t>.</w:t>
      </w:r>
      <w:bookmarkEnd w:id="12"/>
      <w:r>
        <w:t xml:space="preserve"> </w:t>
      </w:r>
    </w:p>
    <w:p w14:paraId="08EED2CE" w14:textId="77777777" w:rsidR="00EF003B" w:rsidRPr="00974945" w:rsidRDefault="00EF003B" w:rsidP="00921BF1">
      <w:pPr>
        <w:jc w:val="both"/>
        <w:rPr>
          <w:rFonts w:asciiTheme="minorHAnsi" w:eastAsia="新細明體" w:hAnsiTheme="minorHAnsi"/>
          <w:lang w:eastAsia="zh-TW"/>
        </w:rPr>
      </w:pPr>
    </w:p>
    <w:p w14:paraId="2809F079" w14:textId="3EEAF7DE"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#4</w:t>
      </w:r>
    </w:p>
    <w:p w14:paraId="1AFFCA66" w14:textId="222224D1" w:rsidR="0030376A" w:rsidRDefault="007A4A5C" w:rsidP="00053B5C">
      <w:pPr>
        <w:jc w:val="both"/>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 xml:space="preserve">n this objective, some mechanism may be introduced to prevent legacy UE to access the BS which is under a power-saving mode or UEs who do not support corresponding features of NES. One </w:t>
      </w:r>
      <w:r w:rsidR="00053B5C">
        <w:rPr>
          <w:rFonts w:asciiTheme="minorHAnsi" w:eastAsia="新細明體" w:hAnsiTheme="minorHAnsi"/>
          <w:lang w:eastAsia="zh-TW"/>
        </w:rPr>
        <w:t xml:space="preserve">similar </w:t>
      </w:r>
      <w:r>
        <w:rPr>
          <w:rFonts w:asciiTheme="minorHAnsi" w:eastAsia="新細明體" w:hAnsiTheme="minorHAnsi"/>
          <w:lang w:eastAsia="zh-TW"/>
        </w:rPr>
        <w:t xml:space="preserve">example could be the longer SMTC period introduced in IDLE mode in Rel-16 TEI. </w:t>
      </w:r>
      <w:r w:rsidR="00053B5C">
        <w:rPr>
          <w:rFonts w:asciiTheme="minorHAnsi" w:eastAsia="新細明體" w:hAnsiTheme="minorHAnsi"/>
          <w:lang w:eastAsia="zh-TW"/>
        </w:rPr>
        <w:t xml:space="preserve">Its </w:t>
      </w:r>
      <w:r>
        <w:rPr>
          <w:rFonts w:asciiTheme="minorHAnsi" w:eastAsia="新細明體" w:hAnsiTheme="minorHAnsi"/>
          <w:lang w:eastAsia="zh-TW"/>
        </w:rPr>
        <w:t xml:space="preserve">impact to the RRM spec </w:t>
      </w:r>
      <w:r w:rsidR="00053B5C">
        <w:rPr>
          <w:rFonts w:asciiTheme="minorHAnsi" w:eastAsia="新細明體" w:hAnsiTheme="minorHAnsi"/>
          <w:lang w:eastAsia="zh-TW"/>
        </w:rPr>
        <w:t>was</w:t>
      </w:r>
      <w:r>
        <w:rPr>
          <w:rFonts w:asciiTheme="minorHAnsi" w:eastAsia="新細明體" w:hAnsiTheme="minorHAnsi"/>
          <w:lang w:eastAsia="zh-TW"/>
        </w:rPr>
        <w:t xml:space="preserve"> limited to some clarification</w:t>
      </w:r>
      <w:r w:rsidR="00053B5C">
        <w:rPr>
          <w:rFonts w:asciiTheme="minorHAnsi" w:eastAsia="新細明體" w:hAnsiTheme="minorHAnsi"/>
          <w:lang w:eastAsia="zh-TW"/>
        </w:rPr>
        <w:t>s</w:t>
      </w:r>
      <w:r>
        <w:rPr>
          <w:rFonts w:asciiTheme="minorHAnsi" w:eastAsia="新細明體" w:hAnsiTheme="minorHAnsi"/>
          <w:lang w:eastAsia="zh-TW"/>
        </w:rPr>
        <w:t xml:space="preserve"> in </w:t>
      </w:r>
      <w:r w:rsidR="00053B5C">
        <w:rPr>
          <w:rFonts w:asciiTheme="minorHAnsi" w:eastAsia="新細明體" w:hAnsiTheme="minorHAnsi"/>
          <w:lang w:eastAsia="zh-TW"/>
        </w:rPr>
        <w:t xml:space="preserve">Section 4 of TS38.133. In principle, we believe the impact to RRM session should be very limited, </w:t>
      </w:r>
      <w:r>
        <w:rPr>
          <w:rFonts w:asciiTheme="minorHAnsi" w:eastAsia="新細明體" w:hAnsiTheme="minorHAnsi"/>
          <w:lang w:eastAsia="zh-TW"/>
        </w:rPr>
        <w:t>but it is fine to wait for the design in RAN2</w:t>
      </w:r>
      <w:r w:rsidR="00053B5C">
        <w:rPr>
          <w:rFonts w:asciiTheme="minorHAnsi" w:eastAsia="新細明體" w:hAnsiTheme="minorHAnsi"/>
          <w:lang w:eastAsia="zh-TW"/>
        </w:rPr>
        <w:t xml:space="preserve"> at this moment.</w:t>
      </w:r>
    </w:p>
    <w:p w14:paraId="5EF7DCBC" w14:textId="15EB5A24" w:rsidR="00053B5C" w:rsidRDefault="00053B5C" w:rsidP="00053B5C">
      <w:pPr>
        <w:pStyle w:val="Caption"/>
      </w:pPr>
      <w:bookmarkStart w:id="13" w:name="_Ref131844466"/>
      <w:r>
        <w:t xml:space="preserve">Proposal </w:t>
      </w:r>
      <w:r>
        <w:fldChar w:fldCharType="begin"/>
      </w:r>
      <w:r>
        <w:instrText xml:space="preserve"> SEQ Proposal \* ARABIC </w:instrText>
      </w:r>
      <w:r>
        <w:fldChar w:fldCharType="separate"/>
      </w:r>
      <w:r w:rsidR="00F57EFB">
        <w:rPr>
          <w:noProof/>
        </w:rPr>
        <w:t>6</w:t>
      </w:r>
      <w:r>
        <w:fldChar w:fldCharType="end"/>
      </w:r>
      <w:r>
        <w:t xml:space="preserve">: For Obj#4, RAN4 requirement impact can be check after RAN2 concludes the new mechanism to </w:t>
      </w:r>
      <w:r w:rsidRPr="00053B5C">
        <w:t>prevent legacy UEs camping on cells adopting the Rel-18 NES techniques</w:t>
      </w:r>
      <w:r>
        <w:t>.</w:t>
      </w:r>
      <w:bookmarkEnd w:id="13"/>
    </w:p>
    <w:p w14:paraId="23CA4768" w14:textId="77777777" w:rsidR="00053B5C" w:rsidRPr="00053B5C" w:rsidRDefault="00053B5C" w:rsidP="00053B5C">
      <w:pPr>
        <w:jc w:val="both"/>
        <w:rPr>
          <w:rFonts w:asciiTheme="minorHAnsi" w:eastAsia="新細明體" w:hAnsiTheme="minorHAnsi"/>
          <w:lang w:eastAsia="zh-TW"/>
        </w:rPr>
      </w:pPr>
    </w:p>
    <w:p w14:paraId="334D9D85" w14:textId="7AEC24ED"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#5</w:t>
      </w:r>
    </w:p>
    <w:p w14:paraId="6173E1FC" w14:textId="5556D138" w:rsidR="0030376A" w:rsidRDefault="006C56A5" w:rsidP="0030376A">
      <w:pPr>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n our view, this objective is to introduce some additional events that UE has to check for triggering CHO. It has no inten</w:t>
      </w:r>
      <w:r w:rsidR="00100292">
        <w:rPr>
          <w:rFonts w:asciiTheme="minorHAnsi" w:eastAsia="新細明體" w:hAnsiTheme="minorHAnsi"/>
          <w:lang w:eastAsia="zh-TW"/>
        </w:rPr>
        <w:t>t</w:t>
      </w:r>
      <w:r>
        <w:rPr>
          <w:rFonts w:asciiTheme="minorHAnsi" w:eastAsia="新細明體" w:hAnsiTheme="minorHAnsi"/>
          <w:lang w:eastAsia="zh-TW"/>
        </w:rPr>
        <w:t>ion to change the CHO delay requirement. Therefore, we do not see any RRM impact in this objective.</w:t>
      </w:r>
    </w:p>
    <w:p w14:paraId="198CEA11" w14:textId="2A2664D1" w:rsidR="006C56A5" w:rsidRDefault="006C56A5" w:rsidP="006C56A5">
      <w:pPr>
        <w:pStyle w:val="Caption"/>
      </w:pPr>
      <w:bookmarkStart w:id="14" w:name="_Ref131844467"/>
      <w:r>
        <w:t xml:space="preserve">Proposal </w:t>
      </w:r>
      <w:r>
        <w:fldChar w:fldCharType="begin"/>
      </w:r>
      <w:r>
        <w:instrText xml:space="preserve"> SEQ Proposal \* ARABIC </w:instrText>
      </w:r>
      <w:r>
        <w:fldChar w:fldCharType="separate"/>
      </w:r>
      <w:r w:rsidR="00F57EFB">
        <w:rPr>
          <w:noProof/>
        </w:rPr>
        <w:t>7</w:t>
      </w:r>
      <w:r>
        <w:fldChar w:fldCharType="end"/>
      </w:r>
      <w:r>
        <w:t>: For Obj#5, no RAN4 requirement impact is expected.</w:t>
      </w:r>
      <w:bookmarkEnd w:id="14"/>
    </w:p>
    <w:p w14:paraId="75979C88" w14:textId="77777777" w:rsidR="006C56A5" w:rsidRPr="006C56A5" w:rsidRDefault="006C56A5" w:rsidP="0030376A">
      <w:pPr>
        <w:rPr>
          <w:rFonts w:asciiTheme="minorHAnsi" w:eastAsia="新細明體" w:hAnsiTheme="minorHAnsi"/>
          <w:lang w:eastAsia="zh-TW"/>
        </w:rPr>
      </w:pPr>
    </w:p>
    <w:p w14:paraId="50517F6C" w14:textId="7709A6B0" w:rsidR="0030376A" w:rsidRPr="0030376A" w:rsidRDefault="0030376A" w:rsidP="0030376A">
      <w:pPr>
        <w:pStyle w:val="Heading2"/>
        <w:rPr>
          <w:rFonts w:asciiTheme="minorHAnsi" w:eastAsia="新細明體" w:hAnsiTheme="minorHAnsi" w:cs="Times New Roman"/>
          <w:b/>
          <w:bCs/>
          <w:sz w:val="20"/>
          <w:szCs w:val="20"/>
          <w:u w:val="single"/>
          <w:lang w:eastAsia="zh-TW"/>
        </w:rPr>
      </w:pPr>
      <w:r w:rsidRPr="0030376A">
        <w:rPr>
          <w:rFonts w:asciiTheme="minorHAnsi" w:eastAsia="新細明體" w:hAnsiTheme="minorHAnsi" w:cs="Times New Roman" w:hint="eastAsia"/>
          <w:b/>
          <w:bCs/>
          <w:sz w:val="20"/>
          <w:szCs w:val="20"/>
          <w:u w:val="single"/>
          <w:lang w:eastAsia="zh-TW"/>
        </w:rPr>
        <w:t>O</w:t>
      </w:r>
      <w:r w:rsidRPr="0030376A">
        <w:rPr>
          <w:rFonts w:asciiTheme="minorHAnsi" w:eastAsia="新細明體" w:hAnsiTheme="minorHAnsi" w:cs="Times New Roman"/>
          <w:b/>
          <w:bCs/>
          <w:sz w:val="20"/>
          <w:szCs w:val="20"/>
          <w:u w:val="single"/>
          <w:lang w:eastAsia="zh-TW"/>
        </w:rPr>
        <w:t>bjective #6</w:t>
      </w:r>
    </w:p>
    <w:p w14:paraId="66BE0259" w14:textId="07BC83BA" w:rsidR="0030376A" w:rsidRDefault="007E52DC" w:rsidP="00D95051">
      <w:pPr>
        <w:rPr>
          <w:rFonts w:asciiTheme="minorHAnsi" w:eastAsia="新細明體" w:hAnsiTheme="minorHAnsi"/>
          <w:lang w:eastAsia="zh-TW"/>
        </w:rPr>
      </w:pPr>
      <w:r>
        <w:rPr>
          <w:rFonts w:asciiTheme="minorHAnsi" w:eastAsia="新細明體" w:hAnsiTheme="minorHAnsi" w:hint="eastAsia"/>
          <w:lang w:eastAsia="zh-TW"/>
        </w:rPr>
        <w:t>F</w:t>
      </w:r>
      <w:r>
        <w:rPr>
          <w:rFonts w:asciiTheme="minorHAnsi" w:eastAsia="新細明體" w:hAnsiTheme="minorHAnsi"/>
          <w:lang w:eastAsia="zh-TW"/>
        </w:rPr>
        <w:t xml:space="preserve">or this objective, so </w:t>
      </w:r>
      <w:proofErr w:type="gramStart"/>
      <w:r>
        <w:rPr>
          <w:rFonts w:asciiTheme="minorHAnsi" w:eastAsia="新細明體" w:hAnsiTheme="minorHAnsi"/>
          <w:lang w:eastAsia="zh-TW"/>
        </w:rPr>
        <w:t>far</w:t>
      </w:r>
      <w:proofErr w:type="gramEnd"/>
      <w:r>
        <w:rPr>
          <w:rFonts w:asciiTheme="minorHAnsi" w:eastAsia="新細明體" w:hAnsiTheme="minorHAnsi"/>
          <w:lang w:eastAsia="zh-TW"/>
        </w:rPr>
        <w:t xml:space="preserve"> we do not see any RRM impact, but we are open to hear views from companies.</w:t>
      </w:r>
    </w:p>
    <w:p w14:paraId="3C9AF835" w14:textId="77777777" w:rsidR="007E52DC" w:rsidRPr="00DD172D" w:rsidRDefault="007E52DC" w:rsidP="00D95051">
      <w:pPr>
        <w:rPr>
          <w:rFonts w:asciiTheme="minorHAnsi" w:eastAsia="新細明體" w:hAnsiTheme="minorHAnsi"/>
          <w:lang w:eastAsia="zh-TW"/>
        </w:rPr>
      </w:pPr>
    </w:p>
    <w:bookmarkEnd w:id="6"/>
    <w:bookmarkEnd w:id="7"/>
    <w:p w14:paraId="70468314" w14:textId="72471DD5"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1CC8A7BA" w:rsidR="00A402CD" w:rsidRDefault="00085372" w:rsidP="00A402CD">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7E52DC">
        <w:rPr>
          <w:rFonts w:asciiTheme="minorHAnsi" w:eastAsia="新細明體" w:hAnsiTheme="minorHAnsi" w:cs="Calibri"/>
          <w:color w:val="0D0D0D"/>
          <w:szCs w:val="22"/>
          <w:lang w:eastAsia="zh-TW"/>
        </w:rPr>
        <w:t>we discussed the potential RRM impact of individual objective in this NES WI. We have the following proposals.</w:t>
      </w:r>
    </w:p>
    <w:p w14:paraId="7E2C0EE2" w14:textId="301E48ED" w:rsidR="004315E7" w:rsidRDefault="004315E7" w:rsidP="00A402CD">
      <w:pPr>
        <w:jc w:val="both"/>
        <w:rPr>
          <w:rFonts w:eastAsia="SimSun"/>
          <w:b/>
        </w:rPr>
      </w:pPr>
      <w:r w:rsidRPr="004315E7">
        <w:rPr>
          <w:rFonts w:eastAsia="SimSun"/>
          <w:b/>
        </w:rPr>
        <w:fldChar w:fldCharType="begin"/>
      </w:r>
      <w:r>
        <w:rPr>
          <w:rFonts w:eastAsia="SimSun"/>
          <w:b/>
        </w:rPr>
        <w:instrText xml:space="preserve"> REF _Ref131844459 \h  \* MERGEFORMAT </w:instrText>
      </w:r>
      <w:r w:rsidRPr="004315E7">
        <w:rPr>
          <w:rFonts w:eastAsia="SimSun"/>
          <w:b/>
        </w:rPr>
      </w:r>
      <w:r w:rsidRPr="004315E7">
        <w:rPr>
          <w:rFonts w:eastAsia="SimSun"/>
          <w:b/>
        </w:rPr>
        <w:fldChar w:fldCharType="separate"/>
      </w:r>
      <w:r w:rsidR="00F57EFB" w:rsidRPr="00F57EFB">
        <w:rPr>
          <w:rFonts w:eastAsia="SimSun"/>
          <w:b/>
        </w:rPr>
        <w:t xml:space="preserve">Proposal 1: For Obj#1, to guarantee successful activation for inter-band SSB-less </w:t>
      </w:r>
      <w:proofErr w:type="spellStart"/>
      <w:r w:rsidR="00F57EFB" w:rsidRPr="00F57EFB">
        <w:rPr>
          <w:rFonts w:eastAsia="SimSun"/>
          <w:b/>
        </w:rPr>
        <w:t>SCell</w:t>
      </w:r>
      <w:proofErr w:type="spellEnd"/>
      <w:r w:rsidR="00F57EFB" w:rsidRPr="00F57EFB">
        <w:rPr>
          <w:rFonts w:eastAsia="SimSun"/>
          <w:b/>
        </w:rPr>
        <w:t xml:space="preserve">, RAN4 should study whether the </w:t>
      </w:r>
      <w:proofErr w:type="spellStart"/>
      <w:r w:rsidR="00F57EFB" w:rsidRPr="00F57EFB">
        <w:rPr>
          <w:rFonts w:eastAsia="SimSun"/>
          <w:b/>
        </w:rPr>
        <w:t>Scell</w:t>
      </w:r>
      <w:proofErr w:type="spellEnd"/>
      <w:r w:rsidR="00F57EFB" w:rsidRPr="00F57EFB">
        <w:rPr>
          <w:rFonts w:eastAsia="SimSun"/>
          <w:b/>
        </w:rPr>
        <w:t xml:space="preserve"> being activated can leverage at least the following information from an already activated serving cell in a different band: 1) timing, 2) TCI state, 3) receive power level.</w:t>
      </w:r>
      <w:r w:rsidRPr="004315E7">
        <w:rPr>
          <w:rFonts w:eastAsia="SimSun"/>
          <w:b/>
        </w:rPr>
        <w:fldChar w:fldCharType="end"/>
      </w:r>
    </w:p>
    <w:p w14:paraId="765CBB79" w14:textId="669C9430"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_Ref131844460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 xml:space="preserve">Proposal 2: For Obj#1, given that the SSB-less </w:t>
      </w:r>
      <w:proofErr w:type="spellStart"/>
      <w:r w:rsidR="00F57EFB" w:rsidRPr="00F57EFB">
        <w:rPr>
          <w:rFonts w:eastAsia="SimSun"/>
          <w:b/>
        </w:rPr>
        <w:t>SCell</w:t>
      </w:r>
      <w:proofErr w:type="spellEnd"/>
      <w:r w:rsidR="00F57EFB" w:rsidRPr="00F57EFB">
        <w:rPr>
          <w:rFonts w:eastAsia="SimSun"/>
          <w:b/>
        </w:rPr>
        <w:t xml:space="preserve"> can fully leverage the information in Proposal 1 from an already activated serving cell, the corresponding L1/L3 measurements can be </w:t>
      </w:r>
      <w:r w:rsidR="00F57EFB">
        <w:t>skipped.</w:t>
      </w:r>
      <w:r w:rsidRPr="004315E7">
        <w:rPr>
          <w:rFonts w:eastAsia="SimSun"/>
          <w:b/>
        </w:rPr>
        <w:fldChar w:fldCharType="end"/>
      </w:r>
    </w:p>
    <w:p w14:paraId="7F5497BD" w14:textId="12FDD09E"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_Ref131844462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3: For Obj#1, RAN2 is only expected to start the work after the feasibility is confirmed by RAN4.</w:t>
      </w:r>
      <w:r w:rsidRPr="004315E7">
        <w:rPr>
          <w:rFonts w:eastAsia="SimSun"/>
          <w:b/>
        </w:rPr>
        <w:fldChar w:fldCharType="end"/>
      </w:r>
    </w:p>
    <w:p w14:paraId="32E8D619" w14:textId="61986E83"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_Ref131844463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 xml:space="preserve">Proposal 4: For Obj#2, RAN4 requirement impact can be check after RAN2 concludes the potential impact on UE DRX </w:t>
      </w:r>
      <w:proofErr w:type="spellStart"/>
      <w:r w:rsidR="00F57EFB" w:rsidRPr="00F57EFB">
        <w:rPr>
          <w:rFonts w:eastAsia="SimSun"/>
          <w:b/>
        </w:rPr>
        <w:t>behavior</w:t>
      </w:r>
      <w:proofErr w:type="spellEnd"/>
      <w:r w:rsidR="00F57EFB" w:rsidRPr="00F57EFB">
        <w:rPr>
          <w:rFonts w:eastAsia="SimSun"/>
          <w:b/>
        </w:rPr>
        <w:t xml:space="preserve"> due to the introduction of network DRX/DTX.</w:t>
      </w:r>
      <w:r w:rsidRPr="004315E7">
        <w:rPr>
          <w:rFonts w:eastAsia="SimSun"/>
          <w:b/>
        </w:rPr>
        <w:fldChar w:fldCharType="end"/>
      </w:r>
    </w:p>
    <w:p w14:paraId="6D118A5F" w14:textId="43764E33"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_Ref131844464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 xml:space="preserve">Proposal 5: For Obj#3, RAN4 requirement impact should be checked if there can be a sudden change of BS antenna or power </w:t>
      </w:r>
      <w:r w:rsidR="00F57EFB" w:rsidRPr="00F57EFB">
        <w:rPr>
          <w:rFonts w:eastAsia="SimSun"/>
          <w:b/>
        </w:rPr>
        <w:t>due to the proposed adaptation design by RAN1/2</w:t>
      </w:r>
      <w:r w:rsidR="00F57EFB" w:rsidRPr="00F57EFB">
        <w:rPr>
          <w:rFonts w:eastAsia="SimSun"/>
          <w:b/>
        </w:rPr>
        <w:t>.</w:t>
      </w:r>
      <w:r w:rsidRPr="004315E7">
        <w:rPr>
          <w:rFonts w:eastAsia="SimSun"/>
          <w:b/>
        </w:rPr>
        <w:fldChar w:fldCharType="end"/>
      </w:r>
    </w:p>
    <w:p w14:paraId="0AE720DE" w14:textId="36FFA38F" w:rsidR="004315E7"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_Ref131844466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6: For Obj#4, RAN4 requirement impact can be check after RAN2 concludes the new mechanism to prevent legacy UEs camping on cells adopting the Rel-18 NES techniques.</w:t>
      </w:r>
      <w:r w:rsidRPr="004315E7">
        <w:rPr>
          <w:rFonts w:eastAsia="SimSun"/>
          <w:b/>
        </w:rPr>
        <w:fldChar w:fldCharType="end"/>
      </w:r>
    </w:p>
    <w:p w14:paraId="58D739B3" w14:textId="031011A7" w:rsidR="007E52DC" w:rsidRPr="00B72965" w:rsidRDefault="004315E7" w:rsidP="00A402CD">
      <w:pPr>
        <w:jc w:val="both"/>
        <w:rPr>
          <w:rFonts w:eastAsia="SimSun"/>
          <w:b/>
        </w:rPr>
      </w:pPr>
      <w:r w:rsidRPr="004315E7">
        <w:rPr>
          <w:rFonts w:eastAsia="SimSun"/>
          <w:b/>
        </w:rPr>
        <w:fldChar w:fldCharType="begin"/>
      </w:r>
      <w:r w:rsidRPr="004315E7">
        <w:rPr>
          <w:rFonts w:eastAsia="SimSun"/>
          <w:b/>
        </w:rPr>
        <w:instrText xml:space="preserve"> REF _Ref131844467 \h </w:instrText>
      </w:r>
      <w:r>
        <w:rPr>
          <w:rFonts w:eastAsia="SimSun"/>
          <w:b/>
        </w:rPr>
        <w:instrText xml:space="preserve"> \* MERGEFORMAT </w:instrText>
      </w:r>
      <w:r w:rsidRPr="004315E7">
        <w:rPr>
          <w:rFonts w:eastAsia="SimSun"/>
          <w:b/>
        </w:rPr>
      </w:r>
      <w:r w:rsidRPr="004315E7">
        <w:rPr>
          <w:rFonts w:eastAsia="SimSun"/>
          <w:b/>
        </w:rPr>
        <w:fldChar w:fldCharType="separate"/>
      </w:r>
      <w:r w:rsidR="00F57EFB" w:rsidRPr="00F57EFB">
        <w:rPr>
          <w:rFonts w:eastAsia="SimSun"/>
          <w:b/>
        </w:rPr>
        <w:t>Proposal 7: For Obj#5, no RAN4 requirement impact is expected.</w:t>
      </w:r>
      <w:r w:rsidRPr="004315E7">
        <w:rPr>
          <w:rFonts w:eastAsia="SimSun"/>
          <w:b/>
        </w:rPr>
        <w:fldChar w:fldCharType="end"/>
      </w:r>
    </w:p>
    <w:p w14:paraId="29DC0DC0" w14:textId="7AA7CF66" w:rsidR="00B72965" w:rsidRPr="00B72965" w:rsidRDefault="00B72965" w:rsidP="00664488">
      <w:pPr>
        <w:jc w:val="both"/>
        <w:rPr>
          <w:rFonts w:eastAsia="SimSun"/>
          <w:b/>
        </w:rPr>
      </w:pP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42499D3E"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A402CD" w:rsidRPr="00A402CD">
        <w:rPr>
          <w:rFonts w:asciiTheme="minorHAnsi" w:hAnsiTheme="minorHAnsi" w:cstheme="minorHAnsi"/>
        </w:rPr>
        <w:t>RP-230566</w:t>
      </w:r>
      <w:r w:rsidRPr="008C7FE0">
        <w:rPr>
          <w:rFonts w:asciiTheme="minorHAnsi" w:hAnsiTheme="minorHAnsi" w:cstheme="minorHAnsi"/>
        </w:rPr>
        <w:t>, “</w:t>
      </w:r>
      <w:r w:rsidR="00A402CD" w:rsidRPr="00A402CD">
        <w:rPr>
          <w:rFonts w:asciiTheme="minorHAnsi" w:hAnsiTheme="minorHAnsi" w:cstheme="minorHAnsi"/>
        </w:rPr>
        <w:t>WID revision: Network energy savings for NR</w:t>
      </w:r>
      <w:r w:rsidRPr="008C7FE0">
        <w:rPr>
          <w:rFonts w:asciiTheme="minorHAnsi" w:hAnsiTheme="minorHAnsi" w:cstheme="minorHAnsi"/>
        </w:rPr>
        <w:t xml:space="preserve">”, </w:t>
      </w:r>
      <w:r w:rsidR="00A402CD">
        <w:rPr>
          <w:rFonts w:asciiTheme="minorHAnsi" w:hAnsiTheme="minorHAnsi" w:cstheme="minorHAnsi"/>
        </w:rPr>
        <w:t>Huawei</w:t>
      </w:r>
      <w:r w:rsidR="00D5141E">
        <w:rPr>
          <w:rFonts w:asciiTheme="minorHAnsi" w:hAnsiTheme="minorHAnsi" w:cstheme="minorHAnsi"/>
        </w:rPr>
        <w:t xml:space="preserve"> </w:t>
      </w:r>
    </w:p>
    <w:sectPr w:rsidR="003E335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0755" w14:textId="77777777" w:rsidR="001E7A15" w:rsidRDefault="001E7A15" w:rsidP="008B46F2">
      <w:pPr>
        <w:spacing w:after="0"/>
      </w:pPr>
      <w:r>
        <w:separator/>
      </w:r>
    </w:p>
  </w:endnote>
  <w:endnote w:type="continuationSeparator" w:id="0">
    <w:p w14:paraId="43F469CB" w14:textId="77777777" w:rsidR="001E7A15" w:rsidRDefault="001E7A15"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0E1B2" w14:textId="77777777" w:rsidR="001E7A15" w:rsidRDefault="001E7A15" w:rsidP="008B46F2">
      <w:pPr>
        <w:spacing w:after="0"/>
      </w:pPr>
      <w:r>
        <w:separator/>
      </w:r>
    </w:p>
  </w:footnote>
  <w:footnote w:type="continuationSeparator" w:id="0">
    <w:p w14:paraId="213A0655" w14:textId="77777777" w:rsidR="001E7A15" w:rsidRDefault="001E7A15"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72D06DC"/>
    <w:multiLevelType w:val="hybridMultilevel"/>
    <w:tmpl w:val="9BFA2F7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9F34FE4"/>
    <w:multiLevelType w:val="hybridMultilevel"/>
    <w:tmpl w:val="3BACC27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394F38A9"/>
    <w:multiLevelType w:val="hybridMultilevel"/>
    <w:tmpl w:val="345E50D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1385271"/>
    <w:multiLevelType w:val="hybridMultilevel"/>
    <w:tmpl w:val="22300E1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3796D48"/>
    <w:multiLevelType w:val="hybridMultilevel"/>
    <w:tmpl w:val="5EAA215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CDF498EE"/>
    <w:lvl w:ilvl="0" w:tplc="08090001">
      <w:start w:val="1"/>
      <w:numFmt w:val="bullet"/>
      <w:lvlText w:val=""/>
      <w:lvlJc w:val="left"/>
      <w:pPr>
        <w:ind w:left="2311" w:hanging="420"/>
      </w:pPr>
      <w:rPr>
        <w:rFonts w:ascii="Symbol" w:hAnsi="Symbol" w:hint="default"/>
      </w:rPr>
    </w:lvl>
    <w:lvl w:ilvl="1" w:tplc="041D0003">
      <w:start w:val="1"/>
      <w:numFmt w:val="bullet"/>
      <w:lvlText w:val="o"/>
      <w:lvlJc w:val="left"/>
      <w:pPr>
        <w:ind w:left="2731" w:hanging="420"/>
      </w:pPr>
      <w:rPr>
        <w:rFonts w:ascii="Courier New" w:hAnsi="Courier New" w:cs="Courier New" w:hint="default"/>
      </w:rPr>
    </w:lvl>
    <w:lvl w:ilvl="2" w:tplc="041D0005">
      <w:start w:val="1"/>
      <w:numFmt w:val="bullet"/>
      <w:lvlText w:val=""/>
      <w:lvlJc w:val="left"/>
      <w:pPr>
        <w:ind w:left="3151" w:hanging="420"/>
      </w:pPr>
      <w:rPr>
        <w:rFonts w:ascii="Wingdings" w:hAnsi="Wingdings" w:hint="default"/>
      </w:rPr>
    </w:lvl>
    <w:lvl w:ilvl="3" w:tplc="04090001">
      <w:start w:val="1"/>
      <w:numFmt w:val="bullet"/>
      <w:lvlText w:val=""/>
      <w:lvlJc w:val="left"/>
      <w:pPr>
        <w:ind w:left="3571" w:hanging="420"/>
      </w:pPr>
      <w:rPr>
        <w:rFonts w:ascii="Wingdings" w:hAnsi="Wingdings" w:hint="default"/>
      </w:rPr>
    </w:lvl>
    <w:lvl w:ilvl="4" w:tplc="04090003" w:tentative="1">
      <w:start w:val="1"/>
      <w:numFmt w:val="bullet"/>
      <w:lvlText w:val=""/>
      <w:lvlJc w:val="left"/>
      <w:pPr>
        <w:ind w:left="3991" w:hanging="420"/>
      </w:pPr>
      <w:rPr>
        <w:rFonts w:ascii="Wingdings" w:hAnsi="Wingdings" w:hint="default"/>
      </w:rPr>
    </w:lvl>
    <w:lvl w:ilvl="5" w:tplc="04090005" w:tentative="1">
      <w:start w:val="1"/>
      <w:numFmt w:val="bullet"/>
      <w:lvlText w:val=""/>
      <w:lvlJc w:val="left"/>
      <w:pPr>
        <w:ind w:left="4411" w:hanging="420"/>
      </w:pPr>
      <w:rPr>
        <w:rFonts w:ascii="Wingdings" w:hAnsi="Wingdings" w:hint="default"/>
      </w:rPr>
    </w:lvl>
    <w:lvl w:ilvl="6" w:tplc="04090001" w:tentative="1">
      <w:start w:val="1"/>
      <w:numFmt w:val="bullet"/>
      <w:lvlText w:val=""/>
      <w:lvlJc w:val="left"/>
      <w:pPr>
        <w:ind w:left="4831" w:hanging="420"/>
      </w:pPr>
      <w:rPr>
        <w:rFonts w:ascii="Wingdings" w:hAnsi="Wingdings" w:hint="default"/>
      </w:rPr>
    </w:lvl>
    <w:lvl w:ilvl="7" w:tplc="04090003" w:tentative="1">
      <w:start w:val="1"/>
      <w:numFmt w:val="bullet"/>
      <w:lvlText w:val=""/>
      <w:lvlJc w:val="left"/>
      <w:pPr>
        <w:ind w:left="5251" w:hanging="420"/>
      </w:pPr>
      <w:rPr>
        <w:rFonts w:ascii="Wingdings" w:hAnsi="Wingdings" w:hint="default"/>
      </w:rPr>
    </w:lvl>
    <w:lvl w:ilvl="8" w:tplc="04090005" w:tentative="1">
      <w:start w:val="1"/>
      <w:numFmt w:val="bullet"/>
      <w:lvlText w:val=""/>
      <w:lvlJc w:val="left"/>
      <w:pPr>
        <w:ind w:left="5671"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2"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
  </w:num>
  <w:num w:numId="2">
    <w:abstractNumId w:val="4"/>
  </w:num>
  <w:num w:numId="3">
    <w:abstractNumId w:val="14"/>
  </w:num>
  <w:num w:numId="4">
    <w:abstractNumId w:val="18"/>
  </w:num>
  <w:num w:numId="5">
    <w:abstractNumId w:val="2"/>
  </w:num>
  <w:num w:numId="6">
    <w:abstractNumId w:val="15"/>
  </w:num>
  <w:num w:numId="7">
    <w:abstractNumId w:val="24"/>
  </w:num>
  <w:num w:numId="8">
    <w:abstractNumId w:val="8"/>
  </w:num>
  <w:num w:numId="9">
    <w:abstractNumId w:val="10"/>
  </w:num>
  <w:num w:numId="10">
    <w:abstractNumId w:val="21"/>
  </w:num>
  <w:num w:numId="11">
    <w:abstractNumId w:val="7"/>
  </w:num>
  <w:num w:numId="12">
    <w:abstractNumId w:val="11"/>
  </w:num>
  <w:num w:numId="13">
    <w:abstractNumId w:val="13"/>
  </w:num>
  <w:num w:numId="14">
    <w:abstractNumId w:val="0"/>
  </w:num>
  <w:num w:numId="15">
    <w:abstractNumId w:val="6"/>
  </w:num>
  <w:num w:numId="16">
    <w:abstractNumId w:val="23"/>
  </w:num>
  <w:num w:numId="17">
    <w:abstractNumId w:val="22"/>
  </w:num>
  <w:num w:numId="18">
    <w:abstractNumId w:val="9"/>
  </w:num>
  <w:num w:numId="19">
    <w:abstractNumId w:val="1"/>
  </w:num>
  <w:num w:numId="20">
    <w:abstractNumId w:val="17"/>
  </w:num>
  <w:num w:numId="21">
    <w:abstractNumId w:val="12"/>
  </w:num>
  <w:num w:numId="22">
    <w:abstractNumId w:val="16"/>
  </w:num>
  <w:num w:numId="23">
    <w:abstractNumId w:val="19"/>
  </w:num>
  <w:num w:numId="24">
    <w:abstractNumId w:val="20"/>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FB0"/>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6DBB"/>
    <w:rsid w:val="00017C38"/>
    <w:rsid w:val="000200EB"/>
    <w:rsid w:val="0002026D"/>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B5C"/>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3FCC"/>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292"/>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B87"/>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15"/>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0534"/>
    <w:rsid w:val="00211B6B"/>
    <w:rsid w:val="00212EBC"/>
    <w:rsid w:val="00214420"/>
    <w:rsid w:val="00214F29"/>
    <w:rsid w:val="00214FB5"/>
    <w:rsid w:val="00216288"/>
    <w:rsid w:val="002167EF"/>
    <w:rsid w:val="00216D45"/>
    <w:rsid w:val="00216EF4"/>
    <w:rsid w:val="00221265"/>
    <w:rsid w:val="00221717"/>
    <w:rsid w:val="00222B9C"/>
    <w:rsid w:val="00223347"/>
    <w:rsid w:val="00223BE8"/>
    <w:rsid w:val="00224F1D"/>
    <w:rsid w:val="0022545D"/>
    <w:rsid w:val="002255D9"/>
    <w:rsid w:val="00225AA7"/>
    <w:rsid w:val="00225FC0"/>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3E24"/>
    <w:rsid w:val="002441DD"/>
    <w:rsid w:val="002443C6"/>
    <w:rsid w:val="00244433"/>
    <w:rsid w:val="0024552B"/>
    <w:rsid w:val="00245616"/>
    <w:rsid w:val="00246BB9"/>
    <w:rsid w:val="00247622"/>
    <w:rsid w:val="002508A5"/>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4DFA"/>
    <w:rsid w:val="002750F3"/>
    <w:rsid w:val="0027699C"/>
    <w:rsid w:val="00277E0D"/>
    <w:rsid w:val="00277F77"/>
    <w:rsid w:val="0028000A"/>
    <w:rsid w:val="00280521"/>
    <w:rsid w:val="00282B7B"/>
    <w:rsid w:val="00282F42"/>
    <w:rsid w:val="002836A4"/>
    <w:rsid w:val="002838EF"/>
    <w:rsid w:val="00287A15"/>
    <w:rsid w:val="00287C07"/>
    <w:rsid w:val="00290EB5"/>
    <w:rsid w:val="00292CCC"/>
    <w:rsid w:val="00292F59"/>
    <w:rsid w:val="002940DD"/>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0BEC"/>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72"/>
    <w:rsid w:val="002F732D"/>
    <w:rsid w:val="002F7D24"/>
    <w:rsid w:val="00300462"/>
    <w:rsid w:val="00300C80"/>
    <w:rsid w:val="00301760"/>
    <w:rsid w:val="0030376A"/>
    <w:rsid w:val="003057DE"/>
    <w:rsid w:val="00305ED6"/>
    <w:rsid w:val="0030640A"/>
    <w:rsid w:val="00307A6F"/>
    <w:rsid w:val="00310753"/>
    <w:rsid w:val="00310840"/>
    <w:rsid w:val="00312CF1"/>
    <w:rsid w:val="0031309E"/>
    <w:rsid w:val="003162EB"/>
    <w:rsid w:val="0031638F"/>
    <w:rsid w:val="00316805"/>
    <w:rsid w:val="003179A1"/>
    <w:rsid w:val="00317CB3"/>
    <w:rsid w:val="003214C5"/>
    <w:rsid w:val="00322352"/>
    <w:rsid w:val="003225F1"/>
    <w:rsid w:val="00322B15"/>
    <w:rsid w:val="00324B1E"/>
    <w:rsid w:val="0033113C"/>
    <w:rsid w:val="00331B27"/>
    <w:rsid w:val="00331C47"/>
    <w:rsid w:val="00331DB3"/>
    <w:rsid w:val="00331E95"/>
    <w:rsid w:val="003321AD"/>
    <w:rsid w:val="003322BE"/>
    <w:rsid w:val="00332B16"/>
    <w:rsid w:val="00332FC6"/>
    <w:rsid w:val="00333A23"/>
    <w:rsid w:val="00334B88"/>
    <w:rsid w:val="00334EE3"/>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4A17"/>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2E1"/>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3AAA"/>
    <w:rsid w:val="003C48C5"/>
    <w:rsid w:val="003C5132"/>
    <w:rsid w:val="003C62D1"/>
    <w:rsid w:val="003C6DE0"/>
    <w:rsid w:val="003C7400"/>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02E"/>
    <w:rsid w:val="00425226"/>
    <w:rsid w:val="00426796"/>
    <w:rsid w:val="0042687B"/>
    <w:rsid w:val="004279A3"/>
    <w:rsid w:val="00427FD4"/>
    <w:rsid w:val="0043034F"/>
    <w:rsid w:val="004315E7"/>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47EF3"/>
    <w:rsid w:val="00450706"/>
    <w:rsid w:val="00452C6B"/>
    <w:rsid w:val="00455FEC"/>
    <w:rsid w:val="004564B8"/>
    <w:rsid w:val="004565F5"/>
    <w:rsid w:val="0045672C"/>
    <w:rsid w:val="00460ACA"/>
    <w:rsid w:val="00460D6B"/>
    <w:rsid w:val="0046132A"/>
    <w:rsid w:val="0046233B"/>
    <w:rsid w:val="00462494"/>
    <w:rsid w:val="0046264C"/>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5D88"/>
    <w:rsid w:val="004769CF"/>
    <w:rsid w:val="00476EF0"/>
    <w:rsid w:val="0047781B"/>
    <w:rsid w:val="00477D9F"/>
    <w:rsid w:val="00480E4C"/>
    <w:rsid w:val="00481161"/>
    <w:rsid w:val="00483510"/>
    <w:rsid w:val="00483692"/>
    <w:rsid w:val="0048377E"/>
    <w:rsid w:val="004847BD"/>
    <w:rsid w:val="00484857"/>
    <w:rsid w:val="004863D3"/>
    <w:rsid w:val="00487D05"/>
    <w:rsid w:val="00487F0A"/>
    <w:rsid w:val="00490033"/>
    <w:rsid w:val="00491227"/>
    <w:rsid w:val="0049304B"/>
    <w:rsid w:val="00494E74"/>
    <w:rsid w:val="00495B09"/>
    <w:rsid w:val="00496309"/>
    <w:rsid w:val="00496517"/>
    <w:rsid w:val="004976C5"/>
    <w:rsid w:val="004A021D"/>
    <w:rsid w:val="004A0701"/>
    <w:rsid w:val="004A0A20"/>
    <w:rsid w:val="004A3002"/>
    <w:rsid w:val="004A4F29"/>
    <w:rsid w:val="004A58F5"/>
    <w:rsid w:val="004A5BF0"/>
    <w:rsid w:val="004A601B"/>
    <w:rsid w:val="004A6C76"/>
    <w:rsid w:val="004A76E2"/>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634"/>
    <w:rsid w:val="004F2A18"/>
    <w:rsid w:val="004F3668"/>
    <w:rsid w:val="004F4C71"/>
    <w:rsid w:val="004F7500"/>
    <w:rsid w:val="004F77A6"/>
    <w:rsid w:val="00500155"/>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4374"/>
    <w:rsid w:val="0054550E"/>
    <w:rsid w:val="00546B9C"/>
    <w:rsid w:val="00547527"/>
    <w:rsid w:val="00547748"/>
    <w:rsid w:val="005515B0"/>
    <w:rsid w:val="00551DFF"/>
    <w:rsid w:val="00551E53"/>
    <w:rsid w:val="00553AFB"/>
    <w:rsid w:val="005551F9"/>
    <w:rsid w:val="00560B82"/>
    <w:rsid w:val="00560D26"/>
    <w:rsid w:val="00563487"/>
    <w:rsid w:val="005635E1"/>
    <w:rsid w:val="00565512"/>
    <w:rsid w:val="00567D82"/>
    <w:rsid w:val="00570F1F"/>
    <w:rsid w:val="00570FC6"/>
    <w:rsid w:val="005722CD"/>
    <w:rsid w:val="005722FF"/>
    <w:rsid w:val="00572C7D"/>
    <w:rsid w:val="00574722"/>
    <w:rsid w:val="00576752"/>
    <w:rsid w:val="005768FE"/>
    <w:rsid w:val="005806E2"/>
    <w:rsid w:val="00581642"/>
    <w:rsid w:val="0058203F"/>
    <w:rsid w:val="0058292C"/>
    <w:rsid w:val="00583831"/>
    <w:rsid w:val="0058445D"/>
    <w:rsid w:val="00585012"/>
    <w:rsid w:val="0058551C"/>
    <w:rsid w:val="005865DF"/>
    <w:rsid w:val="00586B90"/>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44C"/>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2A90"/>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6AF"/>
    <w:rsid w:val="0063696C"/>
    <w:rsid w:val="00637550"/>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56FD8"/>
    <w:rsid w:val="0066047D"/>
    <w:rsid w:val="00660484"/>
    <w:rsid w:val="00660612"/>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874DF"/>
    <w:rsid w:val="0068799E"/>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0C53"/>
    <w:rsid w:val="006C19C3"/>
    <w:rsid w:val="006C3589"/>
    <w:rsid w:val="006C3B77"/>
    <w:rsid w:val="006C47CE"/>
    <w:rsid w:val="006C558B"/>
    <w:rsid w:val="006C56A5"/>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1F"/>
    <w:rsid w:val="00723B76"/>
    <w:rsid w:val="00724135"/>
    <w:rsid w:val="0072415C"/>
    <w:rsid w:val="00724351"/>
    <w:rsid w:val="007252C8"/>
    <w:rsid w:val="00725856"/>
    <w:rsid w:val="00726483"/>
    <w:rsid w:val="00726521"/>
    <w:rsid w:val="00726C16"/>
    <w:rsid w:val="00726CE4"/>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10D"/>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119"/>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4A5C"/>
    <w:rsid w:val="007A5F3F"/>
    <w:rsid w:val="007A6058"/>
    <w:rsid w:val="007A6F0D"/>
    <w:rsid w:val="007A775A"/>
    <w:rsid w:val="007B04FA"/>
    <w:rsid w:val="007B05F8"/>
    <w:rsid w:val="007B1001"/>
    <w:rsid w:val="007B122A"/>
    <w:rsid w:val="007B1BDF"/>
    <w:rsid w:val="007B4D27"/>
    <w:rsid w:val="007B5A95"/>
    <w:rsid w:val="007B5ABD"/>
    <w:rsid w:val="007B5E68"/>
    <w:rsid w:val="007C0CC4"/>
    <w:rsid w:val="007C11AE"/>
    <w:rsid w:val="007C16E1"/>
    <w:rsid w:val="007C203B"/>
    <w:rsid w:val="007C2F19"/>
    <w:rsid w:val="007C2F38"/>
    <w:rsid w:val="007C3642"/>
    <w:rsid w:val="007C4070"/>
    <w:rsid w:val="007C4B79"/>
    <w:rsid w:val="007C6716"/>
    <w:rsid w:val="007C69DE"/>
    <w:rsid w:val="007C6A8F"/>
    <w:rsid w:val="007C715D"/>
    <w:rsid w:val="007C72C2"/>
    <w:rsid w:val="007D0374"/>
    <w:rsid w:val="007D0C55"/>
    <w:rsid w:val="007D0E2B"/>
    <w:rsid w:val="007D1446"/>
    <w:rsid w:val="007D1AD1"/>
    <w:rsid w:val="007D55DB"/>
    <w:rsid w:val="007D6024"/>
    <w:rsid w:val="007D76F2"/>
    <w:rsid w:val="007D7F31"/>
    <w:rsid w:val="007E0714"/>
    <w:rsid w:val="007E089D"/>
    <w:rsid w:val="007E2F64"/>
    <w:rsid w:val="007E52DC"/>
    <w:rsid w:val="007E5D71"/>
    <w:rsid w:val="007E5F83"/>
    <w:rsid w:val="007E6D06"/>
    <w:rsid w:val="007E6F4A"/>
    <w:rsid w:val="007E767B"/>
    <w:rsid w:val="007E7F43"/>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1BC1"/>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0E2E"/>
    <w:rsid w:val="0085350E"/>
    <w:rsid w:val="00853AAE"/>
    <w:rsid w:val="00854AB4"/>
    <w:rsid w:val="00855608"/>
    <w:rsid w:val="00856199"/>
    <w:rsid w:val="008563C2"/>
    <w:rsid w:val="00856421"/>
    <w:rsid w:val="00856B7C"/>
    <w:rsid w:val="00857F73"/>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912"/>
    <w:rsid w:val="00875F5F"/>
    <w:rsid w:val="008766EC"/>
    <w:rsid w:val="00877A5F"/>
    <w:rsid w:val="00880EA6"/>
    <w:rsid w:val="00882E01"/>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9D"/>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01F"/>
    <w:rsid w:val="008D6865"/>
    <w:rsid w:val="008D6910"/>
    <w:rsid w:val="008D761D"/>
    <w:rsid w:val="008E0BF6"/>
    <w:rsid w:val="008E107F"/>
    <w:rsid w:val="008E1C86"/>
    <w:rsid w:val="008E2877"/>
    <w:rsid w:val="008E2C92"/>
    <w:rsid w:val="008E3B70"/>
    <w:rsid w:val="008E550C"/>
    <w:rsid w:val="008E561E"/>
    <w:rsid w:val="008E5E49"/>
    <w:rsid w:val="008E61F2"/>
    <w:rsid w:val="008E621D"/>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E43"/>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1792"/>
    <w:rsid w:val="00921BF1"/>
    <w:rsid w:val="00922EF9"/>
    <w:rsid w:val="00923BAF"/>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58C9"/>
    <w:rsid w:val="00966AA9"/>
    <w:rsid w:val="00967599"/>
    <w:rsid w:val="00970641"/>
    <w:rsid w:val="009717C5"/>
    <w:rsid w:val="009724DB"/>
    <w:rsid w:val="009729EF"/>
    <w:rsid w:val="00972DC4"/>
    <w:rsid w:val="00973E36"/>
    <w:rsid w:val="00973FD5"/>
    <w:rsid w:val="0097494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0F59"/>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2CD"/>
    <w:rsid w:val="00A40DA0"/>
    <w:rsid w:val="00A41275"/>
    <w:rsid w:val="00A41D2A"/>
    <w:rsid w:val="00A44594"/>
    <w:rsid w:val="00A446D5"/>
    <w:rsid w:val="00A447ED"/>
    <w:rsid w:val="00A44828"/>
    <w:rsid w:val="00A44D91"/>
    <w:rsid w:val="00A44DFE"/>
    <w:rsid w:val="00A47F21"/>
    <w:rsid w:val="00A500BE"/>
    <w:rsid w:val="00A501B7"/>
    <w:rsid w:val="00A51C54"/>
    <w:rsid w:val="00A52F2C"/>
    <w:rsid w:val="00A534A9"/>
    <w:rsid w:val="00A54969"/>
    <w:rsid w:val="00A54B85"/>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48BF"/>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7D8"/>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C7FF6"/>
    <w:rsid w:val="00AD001F"/>
    <w:rsid w:val="00AD065D"/>
    <w:rsid w:val="00AD4EF0"/>
    <w:rsid w:val="00AD54BC"/>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AC1"/>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15B"/>
    <w:rsid w:val="00B111E3"/>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5AE4"/>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965"/>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864"/>
    <w:rsid w:val="00BF7926"/>
    <w:rsid w:val="00C008B5"/>
    <w:rsid w:val="00C009F9"/>
    <w:rsid w:val="00C017A5"/>
    <w:rsid w:val="00C017FC"/>
    <w:rsid w:val="00C0188B"/>
    <w:rsid w:val="00C018C3"/>
    <w:rsid w:val="00C01FC8"/>
    <w:rsid w:val="00C029C0"/>
    <w:rsid w:val="00C0468B"/>
    <w:rsid w:val="00C046CA"/>
    <w:rsid w:val="00C050FF"/>
    <w:rsid w:val="00C05F90"/>
    <w:rsid w:val="00C06792"/>
    <w:rsid w:val="00C069E6"/>
    <w:rsid w:val="00C115DD"/>
    <w:rsid w:val="00C12405"/>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5F4B"/>
    <w:rsid w:val="00C57F3E"/>
    <w:rsid w:val="00C6194C"/>
    <w:rsid w:val="00C61ABA"/>
    <w:rsid w:val="00C62901"/>
    <w:rsid w:val="00C630D1"/>
    <w:rsid w:val="00C63433"/>
    <w:rsid w:val="00C6386D"/>
    <w:rsid w:val="00C64D6E"/>
    <w:rsid w:val="00C6669B"/>
    <w:rsid w:val="00C66E2F"/>
    <w:rsid w:val="00C67861"/>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878F1"/>
    <w:rsid w:val="00C909F5"/>
    <w:rsid w:val="00C91CE2"/>
    <w:rsid w:val="00C92E0C"/>
    <w:rsid w:val="00C92FAD"/>
    <w:rsid w:val="00C9521E"/>
    <w:rsid w:val="00C956FD"/>
    <w:rsid w:val="00C9715B"/>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4EEB"/>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52C8"/>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2FDB"/>
    <w:rsid w:val="00D23CED"/>
    <w:rsid w:val="00D242A8"/>
    <w:rsid w:val="00D244FA"/>
    <w:rsid w:val="00D24EFA"/>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16F"/>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A7E"/>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051"/>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72D"/>
    <w:rsid w:val="00DD1881"/>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5CC7"/>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6990"/>
    <w:rsid w:val="00E57E3D"/>
    <w:rsid w:val="00E600FA"/>
    <w:rsid w:val="00E60A70"/>
    <w:rsid w:val="00E613C5"/>
    <w:rsid w:val="00E62258"/>
    <w:rsid w:val="00E6267F"/>
    <w:rsid w:val="00E633AF"/>
    <w:rsid w:val="00E635B7"/>
    <w:rsid w:val="00E635CF"/>
    <w:rsid w:val="00E637D0"/>
    <w:rsid w:val="00E63BD4"/>
    <w:rsid w:val="00E64756"/>
    <w:rsid w:val="00E64CBE"/>
    <w:rsid w:val="00E679C3"/>
    <w:rsid w:val="00E67FB4"/>
    <w:rsid w:val="00E70949"/>
    <w:rsid w:val="00E72E2A"/>
    <w:rsid w:val="00E7372B"/>
    <w:rsid w:val="00E739E7"/>
    <w:rsid w:val="00E73F8C"/>
    <w:rsid w:val="00E7404F"/>
    <w:rsid w:val="00E758FE"/>
    <w:rsid w:val="00E76BDA"/>
    <w:rsid w:val="00E77A6F"/>
    <w:rsid w:val="00E77ADE"/>
    <w:rsid w:val="00E77F0F"/>
    <w:rsid w:val="00E80076"/>
    <w:rsid w:val="00E80B85"/>
    <w:rsid w:val="00E80C1E"/>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8E"/>
    <w:rsid w:val="00E95E58"/>
    <w:rsid w:val="00E95FBC"/>
    <w:rsid w:val="00E960A9"/>
    <w:rsid w:val="00EA0641"/>
    <w:rsid w:val="00EA0D1C"/>
    <w:rsid w:val="00EA14FD"/>
    <w:rsid w:val="00EA1846"/>
    <w:rsid w:val="00EA2441"/>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03B"/>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8A4"/>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BE2"/>
    <w:rsid w:val="00F26CDF"/>
    <w:rsid w:val="00F2734F"/>
    <w:rsid w:val="00F302B6"/>
    <w:rsid w:val="00F312CD"/>
    <w:rsid w:val="00F315CB"/>
    <w:rsid w:val="00F319E9"/>
    <w:rsid w:val="00F327E0"/>
    <w:rsid w:val="00F32A48"/>
    <w:rsid w:val="00F333AF"/>
    <w:rsid w:val="00F333FC"/>
    <w:rsid w:val="00F3394A"/>
    <w:rsid w:val="00F341E4"/>
    <w:rsid w:val="00F359DD"/>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3F27"/>
    <w:rsid w:val="00F54E83"/>
    <w:rsid w:val="00F57EFB"/>
    <w:rsid w:val="00F602A3"/>
    <w:rsid w:val="00F603ED"/>
    <w:rsid w:val="00F61061"/>
    <w:rsid w:val="00F613BF"/>
    <w:rsid w:val="00F6167B"/>
    <w:rsid w:val="00F61E76"/>
    <w:rsid w:val="00F61F47"/>
    <w:rsid w:val="00F6251B"/>
    <w:rsid w:val="00F63332"/>
    <w:rsid w:val="00F64C68"/>
    <w:rsid w:val="00F65DAD"/>
    <w:rsid w:val="00F6617A"/>
    <w:rsid w:val="00F67C85"/>
    <w:rsid w:val="00F703AD"/>
    <w:rsid w:val="00F71612"/>
    <w:rsid w:val="00F724B2"/>
    <w:rsid w:val="00F72655"/>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3ED9"/>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578"/>
    <w:rsid w:val="00FD4731"/>
    <w:rsid w:val="00FD5B20"/>
    <w:rsid w:val="00FD5C12"/>
    <w:rsid w:val="00FD7E4E"/>
    <w:rsid w:val="00FE2438"/>
    <w:rsid w:val="00FE376A"/>
    <w:rsid w:val="00FE6B6F"/>
    <w:rsid w:val="00FF0842"/>
    <w:rsid w:val="00FF1172"/>
    <w:rsid w:val="00FF12A0"/>
    <w:rsid w:val="00FF1619"/>
    <w:rsid w:val="00FF1630"/>
    <w:rsid w:val="00FF16DE"/>
    <w:rsid w:val="00FF1E3E"/>
    <w:rsid w:val="00FF232F"/>
    <w:rsid w:val="00FF4110"/>
    <w:rsid w:val="00FF7273"/>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7C6716"/>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5Char">
    <w:name w:val="Heading 5 Char"/>
    <w:basedOn w:val="DefaultParagraphFont"/>
    <w:link w:val="Heading5"/>
    <w:uiPriority w:val="9"/>
    <w:semiHidden/>
    <w:rsid w:val="007C6716"/>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295715295">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3</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MTK - Ato Yu</cp:lastModifiedBy>
  <cp:revision>419</cp:revision>
  <dcterms:created xsi:type="dcterms:W3CDTF">2021-03-31T03:03:00Z</dcterms:created>
  <dcterms:modified xsi:type="dcterms:W3CDTF">2023-04-10T12:10:00Z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2023-02-12T06:28:57Z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40cc767b-d8d0-4f53-bb22-9f495c09edb5</vt:lpwstr>
  </property>
  <property fmtid="{D5CDD505-2E9C-101B-9397-08002B2CF9AE}" pid="8" name="MSIP_Label_83bcef13-7cac-433f-ba1d-47a323951816_ContentBits">
    <vt:lpwstr>0</vt:lpwstr>
  </property>
</Properties>
</file>